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Ind w:w="108" w:type="dxa"/>
        <w:tblLook w:val="0000"/>
      </w:tblPr>
      <w:tblGrid>
        <w:gridCol w:w="2700"/>
        <w:gridCol w:w="900"/>
        <w:gridCol w:w="5400"/>
      </w:tblGrid>
      <w:tr w:rsidR="00BA4E41" w:rsidRPr="000B66B5" w:rsidTr="00B10B6D">
        <w:tc>
          <w:tcPr>
            <w:tcW w:w="2700" w:type="dxa"/>
          </w:tcPr>
          <w:p w:rsidR="00BA4E41" w:rsidRPr="000B66B5" w:rsidRDefault="00BA4E41" w:rsidP="00BA4E41">
            <w:pPr>
              <w:widowControl w:val="0"/>
              <w:ind w:left="-108"/>
              <w:jc w:val="center"/>
              <w:rPr>
                <w:rFonts w:eastAsia="Calibri"/>
                <w:b/>
                <w:bCs/>
                <w:lang w:val="nl-NL"/>
              </w:rPr>
            </w:pPr>
            <w:r w:rsidRPr="000B66B5">
              <w:rPr>
                <w:rFonts w:eastAsia="Calibri"/>
                <w:b/>
                <w:bCs/>
                <w:lang w:val="nl-NL"/>
              </w:rPr>
              <w:t>BỘ</w:t>
            </w:r>
            <w:r>
              <w:rPr>
                <w:rFonts w:eastAsia="Calibri"/>
                <w:b/>
                <w:bCs/>
                <w:lang w:val="nl-NL"/>
              </w:rPr>
              <w:t xml:space="preserve"> TÀI CHÍNH</w:t>
            </w:r>
          </w:p>
          <w:p w:rsidR="00BA4E41" w:rsidRPr="00E92F91" w:rsidRDefault="00BA4E41" w:rsidP="00E92F91">
            <w:pPr>
              <w:widowControl w:val="0"/>
              <w:ind w:left="-108"/>
              <w:jc w:val="center"/>
              <w:rPr>
                <w:rFonts w:ascii=".VnFree" w:eastAsia="Calibri" w:hAnsi=".VnFree"/>
                <w:b/>
                <w:bCs/>
                <w:sz w:val="28"/>
                <w:szCs w:val="28"/>
                <w:lang w:val="nl-NL"/>
              </w:rPr>
            </w:pPr>
            <w:r w:rsidRPr="00E92F91">
              <w:rPr>
                <w:rFonts w:ascii=".VnFree" w:hAnsi=".VnFree"/>
                <w:bCs/>
                <w:sz w:val="28"/>
                <w:szCs w:val="28"/>
                <w:lang w:val="nl-NL"/>
              </w:rPr>
              <w:t>–</w:t>
            </w:r>
            <w:r w:rsidR="00E92F91">
              <w:rPr>
                <w:rFonts w:ascii=".VnFree" w:hAnsi=".VnFree"/>
                <w:bCs/>
                <w:sz w:val="28"/>
                <w:szCs w:val="28"/>
                <w:lang w:val="nl-NL"/>
              </w:rPr>
              <w:t>-</w:t>
            </w:r>
            <w:r w:rsidRPr="00E92F91">
              <w:rPr>
                <w:rFonts w:ascii=".VnFree" w:hAnsi=".VnFree"/>
                <w:bCs/>
                <w:sz w:val="28"/>
                <w:szCs w:val="28"/>
                <w:lang w:val="nl-NL"/>
              </w:rPr>
              <w:t>–</w:t>
            </w:r>
          </w:p>
        </w:tc>
        <w:tc>
          <w:tcPr>
            <w:tcW w:w="900" w:type="dxa"/>
          </w:tcPr>
          <w:p w:rsidR="00BA4E41" w:rsidRPr="000B66B5" w:rsidRDefault="00BA4E41" w:rsidP="009529B3">
            <w:pPr>
              <w:widowControl w:val="0"/>
              <w:jc w:val="center"/>
              <w:rPr>
                <w:rFonts w:eastAsia="Calibri"/>
                <w:b/>
                <w:bCs/>
                <w:lang w:val="nl-NL"/>
              </w:rPr>
            </w:pPr>
          </w:p>
        </w:tc>
        <w:tc>
          <w:tcPr>
            <w:tcW w:w="5400" w:type="dxa"/>
          </w:tcPr>
          <w:p w:rsidR="00BA4E41" w:rsidRPr="000B66B5" w:rsidRDefault="00BA4E41" w:rsidP="009529B3">
            <w:pPr>
              <w:widowControl w:val="0"/>
              <w:jc w:val="center"/>
              <w:rPr>
                <w:rFonts w:eastAsia="Calibri"/>
                <w:b/>
                <w:bCs/>
                <w:lang w:val="nl-NL"/>
              </w:rPr>
            </w:pPr>
            <w:r w:rsidRPr="000B66B5">
              <w:rPr>
                <w:rFonts w:eastAsia="Calibri"/>
                <w:b/>
                <w:bCs/>
                <w:lang w:val="nl-NL"/>
              </w:rPr>
              <w:t>CỘNG HOÀ XÃ HỘI CHỦ NGHĨA VIỆT NAM</w:t>
            </w:r>
          </w:p>
          <w:p w:rsidR="00BA4E41" w:rsidRPr="000B66B5" w:rsidRDefault="00BA4E41" w:rsidP="00645DB0">
            <w:pPr>
              <w:widowControl w:val="0"/>
              <w:jc w:val="center"/>
              <w:rPr>
                <w:rFonts w:eastAsia="Calibri"/>
                <w:b/>
                <w:bCs/>
                <w:lang w:val="nl-NL"/>
              </w:rPr>
            </w:pPr>
            <w:r w:rsidRPr="000B66B5">
              <w:rPr>
                <w:rFonts w:eastAsia="Calibri"/>
                <w:b/>
                <w:bCs/>
                <w:sz w:val="28"/>
                <w:szCs w:val="28"/>
                <w:lang w:val="nl-NL"/>
              </w:rPr>
              <w:t xml:space="preserve">Độc lập </w:t>
            </w:r>
            <w:r w:rsidR="00645DB0">
              <w:rPr>
                <w:rFonts w:eastAsia="Calibri"/>
                <w:bCs/>
                <w:sz w:val="28"/>
                <w:szCs w:val="28"/>
                <w:lang w:val="nl-NL"/>
              </w:rPr>
              <w:t>-</w:t>
            </w:r>
            <w:r w:rsidRPr="000B66B5">
              <w:rPr>
                <w:rFonts w:eastAsia="Calibri"/>
                <w:b/>
                <w:bCs/>
                <w:sz w:val="28"/>
                <w:szCs w:val="28"/>
                <w:lang w:val="nl-NL"/>
              </w:rPr>
              <w:t xml:space="preserve"> Tự do </w:t>
            </w:r>
            <w:r w:rsidR="00645DB0">
              <w:rPr>
                <w:rFonts w:eastAsia="Calibri"/>
                <w:b/>
                <w:bCs/>
                <w:sz w:val="28"/>
                <w:szCs w:val="28"/>
                <w:lang w:val="nl-NL"/>
              </w:rPr>
              <w:t>-</w:t>
            </w:r>
            <w:r w:rsidRPr="000B66B5">
              <w:rPr>
                <w:rFonts w:eastAsia="Calibri"/>
                <w:b/>
                <w:bCs/>
                <w:sz w:val="28"/>
                <w:szCs w:val="28"/>
                <w:lang w:val="nl-NL"/>
              </w:rPr>
              <w:t xml:space="preserve"> Hạnh phúc</w:t>
            </w:r>
          </w:p>
        </w:tc>
      </w:tr>
      <w:tr w:rsidR="00BA4E41" w:rsidRPr="000B66B5" w:rsidTr="00B10B6D">
        <w:tc>
          <w:tcPr>
            <w:tcW w:w="2700" w:type="dxa"/>
          </w:tcPr>
          <w:p w:rsidR="00BA4E41" w:rsidRPr="000B66B5" w:rsidRDefault="00BA4E41" w:rsidP="00BA4E41">
            <w:pPr>
              <w:widowControl w:val="0"/>
              <w:ind w:left="-108"/>
              <w:jc w:val="center"/>
              <w:rPr>
                <w:rFonts w:eastAsia="Calibri"/>
                <w:bCs/>
                <w:lang w:val="nl-NL"/>
              </w:rPr>
            </w:pPr>
          </w:p>
        </w:tc>
        <w:tc>
          <w:tcPr>
            <w:tcW w:w="900" w:type="dxa"/>
          </w:tcPr>
          <w:p w:rsidR="00BA4E41" w:rsidRDefault="00BA4E41" w:rsidP="009529B3">
            <w:pPr>
              <w:widowControl w:val="0"/>
              <w:jc w:val="center"/>
              <w:rPr>
                <w:rFonts w:ascii=".VnFree" w:eastAsia="Calibri" w:hAnsi=".VnFree"/>
                <w:b/>
                <w:sz w:val="28"/>
                <w:szCs w:val="28"/>
                <w:lang w:val="nl-NL"/>
              </w:rPr>
            </w:pPr>
          </w:p>
        </w:tc>
        <w:tc>
          <w:tcPr>
            <w:tcW w:w="5400" w:type="dxa"/>
          </w:tcPr>
          <w:p w:rsidR="00BA4E41" w:rsidRPr="00E92F91" w:rsidRDefault="00BA4E41" w:rsidP="003C1453">
            <w:pPr>
              <w:widowControl w:val="0"/>
              <w:jc w:val="center"/>
              <w:rPr>
                <w:rFonts w:ascii=".VnFree" w:eastAsia="Calibri" w:hAnsi=".VnFree"/>
                <w:sz w:val="28"/>
                <w:szCs w:val="28"/>
                <w:lang w:val="nl-NL"/>
              </w:rPr>
            </w:pPr>
            <w:r w:rsidRPr="00E92F91">
              <w:rPr>
                <w:rFonts w:ascii=".VnFree" w:eastAsia="Calibri" w:hAnsi=".VnFree"/>
                <w:sz w:val="28"/>
                <w:szCs w:val="28"/>
                <w:lang w:val="nl-NL"/>
              </w:rPr>
              <w:t>-------------</w:t>
            </w:r>
            <w:r w:rsidR="00E92F91">
              <w:rPr>
                <w:rFonts w:ascii=".VnFree" w:eastAsia="Calibri" w:hAnsi=".VnFree"/>
                <w:sz w:val="28"/>
                <w:szCs w:val="28"/>
                <w:lang w:val="nl-NL"/>
              </w:rPr>
              <w:t>----------</w:t>
            </w:r>
            <w:r w:rsidR="00B10B6D">
              <w:rPr>
                <w:rFonts w:ascii=".VnFree" w:eastAsia="Calibri" w:hAnsi=".VnFree"/>
                <w:sz w:val="28"/>
                <w:szCs w:val="28"/>
                <w:lang w:val="nl-NL"/>
              </w:rPr>
              <w:t>-</w:t>
            </w:r>
            <w:r w:rsidR="00FB63D5" w:rsidRPr="00E92F91">
              <w:rPr>
                <w:rFonts w:ascii=".VnFree" w:eastAsia="Calibri" w:hAnsi=".VnFree"/>
                <w:sz w:val="28"/>
                <w:szCs w:val="28"/>
                <w:lang w:val="nl-NL"/>
              </w:rPr>
              <w:t>--</w:t>
            </w:r>
            <w:r w:rsidRPr="00E92F91">
              <w:rPr>
                <w:rFonts w:ascii=".VnFree" w:eastAsia="Calibri" w:hAnsi=".VnFree"/>
                <w:sz w:val="28"/>
                <w:szCs w:val="28"/>
                <w:lang w:val="nl-NL"/>
              </w:rPr>
              <w:t>------------------------</w:t>
            </w:r>
          </w:p>
        </w:tc>
      </w:tr>
      <w:tr w:rsidR="00BA4E41" w:rsidRPr="00992A1A" w:rsidTr="00B10B6D">
        <w:tc>
          <w:tcPr>
            <w:tcW w:w="2700" w:type="dxa"/>
          </w:tcPr>
          <w:p w:rsidR="00BA4E41" w:rsidRPr="000B66B5" w:rsidRDefault="00BA4E41" w:rsidP="00992A1A">
            <w:pPr>
              <w:widowControl w:val="0"/>
              <w:ind w:left="-108"/>
              <w:jc w:val="center"/>
              <w:rPr>
                <w:rFonts w:eastAsia="Calibri"/>
                <w:sz w:val="26"/>
                <w:lang w:val="nl-NL"/>
              </w:rPr>
            </w:pPr>
            <w:r w:rsidRPr="000B66B5">
              <w:rPr>
                <w:rFonts w:eastAsia="Calibri"/>
                <w:sz w:val="26"/>
                <w:lang w:val="nl-NL"/>
              </w:rPr>
              <w:t>Số:</w:t>
            </w:r>
            <w:r w:rsidR="00992A1A">
              <w:rPr>
                <w:b/>
                <w:sz w:val="26"/>
                <w:lang w:val="nl-NL"/>
              </w:rPr>
              <w:t>228</w:t>
            </w:r>
            <w:r>
              <w:rPr>
                <w:b/>
                <w:sz w:val="26"/>
                <w:lang w:val="nl-NL"/>
              </w:rPr>
              <w:t xml:space="preserve">    </w:t>
            </w:r>
            <w:r w:rsidRPr="000B66B5">
              <w:rPr>
                <w:sz w:val="26"/>
                <w:lang w:val="nl-NL"/>
              </w:rPr>
              <w:t>/201</w:t>
            </w:r>
            <w:r>
              <w:rPr>
                <w:sz w:val="26"/>
                <w:lang w:val="nl-NL"/>
              </w:rPr>
              <w:t>6</w:t>
            </w:r>
            <w:r w:rsidRPr="000B66B5">
              <w:rPr>
                <w:rFonts w:eastAsia="Calibri"/>
                <w:sz w:val="26"/>
                <w:lang w:val="nl-NL"/>
              </w:rPr>
              <w:t>/TT-BTC</w:t>
            </w:r>
          </w:p>
        </w:tc>
        <w:tc>
          <w:tcPr>
            <w:tcW w:w="900" w:type="dxa"/>
          </w:tcPr>
          <w:p w:rsidR="00BA4E41" w:rsidRPr="000B66B5" w:rsidRDefault="00BA4E41" w:rsidP="009529B3">
            <w:pPr>
              <w:widowControl w:val="0"/>
              <w:jc w:val="center"/>
              <w:rPr>
                <w:i/>
                <w:iCs/>
                <w:sz w:val="28"/>
                <w:szCs w:val="28"/>
                <w:lang w:val="nl-NL"/>
              </w:rPr>
            </w:pPr>
          </w:p>
        </w:tc>
        <w:tc>
          <w:tcPr>
            <w:tcW w:w="5400" w:type="dxa"/>
          </w:tcPr>
          <w:p w:rsidR="00BA4E41" w:rsidRPr="000B66B5" w:rsidRDefault="00BA4E41" w:rsidP="009529B3">
            <w:pPr>
              <w:widowControl w:val="0"/>
              <w:jc w:val="center"/>
              <w:rPr>
                <w:rFonts w:eastAsia="Calibri"/>
                <w:i/>
                <w:iCs/>
                <w:sz w:val="28"/>
                <w:szCs w:val="28"/>
                <w:lang w:val="nl-NL"/>
              </w:rPr>
            </w:pPr>
            <w:r w:rsidRPr="000B66B5">
              <w:rPr>
                <w:i/>
                <w:iCs/>
                <w:sz w:val="28"/>
                <w:szCs w:val="28"/>
                <w:lang w:val="nl-NL"/>
              </w:rPr>
              <w:t xml:space="preserve">Hà Nội, ngày </w:t>
            </w:r>
            <w:r>
              <w:rPr>
                <w:i/>
                <w:iCs/>
                <w:sz w:val="28"/>
                <w:szCs w:val="28"/>
                <w:lang w:val="nl-NL"/>
              </w:rPr>
              <w:t xml:space="preserve"> </w:t>
            </w:r>
            <w:r w:rsidR="00992A1A">
              <w:rPr>
                <w:i/>
                <w:iCs/>
                <w:sz w:val="28"/>
                <w:szCs w:val="28"/>
                <w:lang w:val="nl-NL"/>
              </w:rPr>
              <w:t>11</w:t>
            </w:r>
            <w:r>
              <w:rPr>
                <w:i/>
                <w:iCs/>
                <w:sz w:val="28"/>
                <w:szCs w:val="28"/>
                <w:lang w:val="nl-NL"/>
              </w:rPr>
              <w:t xml:space="preserve">  </w:t>
            </w:r>
            <w:r w:rsidRPr="000B66B5">
              <w:rPr>
                <w:i/>
                <w:iCs/>
                <w:sz w:val="28"/>
                <w:szCs w:val="28"/>
                <w:lang w:val="nl-NL"/>
              </w:rPr>
              <w:t xml:space="preserve"> tháng </w:t>
            </w:r>
            <w:r w:rsidR="00992A1A">
              <w:rPr>
                <w:i/>
                <w:iCs/>
                <w:sz w:val="28"/>
                <w:szCs w:val="28"/>
                <w:lang w:val="nl-NL"/>
              </w:rPr>
              <w:t>11</w:t>
            </w:r>
            <w:r>
              <w:rPr>
                <w:i/>
                <w:iCs/>
                <w:sz w:val="28"/>
                <w:szCs w:val="28"/>
                <w:lang w:val="nl-NL"/>
              </w:rPr>
              <w:t xml:space="preserve">  </w:t>
            </w:r>
            <w:r w:rsidRPr="000B66B5">
              <w:rPr>
                <w:i/>
                <w:iCs/>
                <w:sz w:val="28"/>
                <w:szCs w:val="28"/>
                <w:lang w:val="nl-NL"/>
              </w:rPr>
              <w:t>năm 201</w:t>
            </w:r>
            <w:r>
              <w:rPr>
                <w:i/>
                <w:iCs/>
                <w:sz w:val="28"/>
                <w:szCs w:val="28"/>
                <w:lang w:val="nl-NL"/>
              </w:rPr>
              <w:t>6</w:t>
            </w:r>
          </w:p>
        </w:tc>
      </w:tr>
    </w:tbl>
    <w:p w:rsidR="00412EBE" w:rsidRDefault="00412EBE" w:rsidP="00B10B6D">
      <w:pPr>
        <w:spacing w:before="120"/>
        <w:jc w:val="center"/>
        <w:rPr>
          <w:b/>
          <w:bCs/>
          <w:sz w:val="28"/>
          <w:szCs w:val="28"/>
          <w:lang w:val="nl-NL"/>
        </w:rPr>
      </w:pPr>
    </w:p>
    <w:p w:rsidR="00207CD8" w:rsidRPr="000E2B4F" w:rsidRDefault="00207CD8" w:rsidP="00B10B6D">
      <w:pPr>
        <w:spacing w:before="120"/>
        <w:jc w:val="center"/>
        <w:rPr>
          <w:b/>
          <w:bCs/>
          <w:sz w:val="28"/>
          <w:szCs w:val="28"/>
          <w:lang w:val="nl-NL"/>
        </w:rPr>
      </w:pPr>
      <w:r w:rsidRPr="000E2B4F">
        <w:rPr>
          <w:b/>
          <w:bCs/>
          <w:sz w:val="28"/>
          <w:szCs w:val="28"/>
          <w:lang w:val="nl-NL"/>
        </w:rPr>
        <w:t>THÔNG TƯ</w:t>
      </w:r>
    </w:p>
    <w:p w:rsidR="004327B5" w:rsidRDefault="00CD7E0C" w:rsidP="004327B5">
      <w:pPr>
        <w:jc w:val="center"/>
        <w:rPr>
          <w:b/>
          <w:bCs/>
          <w:sz w:val="28"/>
          <w:szCs w:val="28"/>
          <w:lang w:val="nl-NL"/>
        </w:rPr>
      </w:pPr>
      <w:r w:rsidRPr="00FF61E6">
        <w:rPr>
          <w:b/>
          <w:sz w:val="28"/>
          <w:szCs w:val="28"/>
          <w:lang w:val="nl-NL"/>
        </w:rPr>
        <w:t>Quy định</w:t>
      </w:r>
      <w:r w:rsidR="00F12AB4" w:rsidRPr="00FF61E6">
        <w:rPr>
          <w:b/>
          <w:bCs/>
          <w:sz w:val="28"/>
          <w:szCs w:val="28"/>
          <w:lang w:val="nl-NL"/>
        </w:rPr>
        <w:t xml:space="preserve"> mức </w:t>
      </w:r>
      <w:r w:rsidR="00645DB0">
        <w:rPr>
          <w:b/>
          <w:bCs/>
          <w:sz w:val="28"/>
          <w:szCs w:val="28"/>
          <w:lang w:val="nl-NL"/>
        </w:rPr>
        <w:t>thu, chế độ thu, nộp, quản lý và</w:t>
      </w:r>
      <w:r w:rsidR="009D2C71" w:rsidRPr="00FF61E6">
        <w:rPr>
          <w:b/>
          <w:bCs/>
          <w:sz w:val="28"/>
          <w:szCs w:val="28"/>
          <w:lang w:val="nl-NL"/>
        </w:rPr>
        <w:t xml:space="preserve"> </w:t>
      </w:r>
      <w:r w:rsidR="00F12AB4" w:rsidRPr="004327B5">
        <w:rPr>
          <w:b/>
          <w:bCs/>
          <w:sz w:val="28"/>
          <w:szCs w:val="28"/>
          <w:lang w:val="nl-NL"/>
        </w:rPr>
        <w:t>sử dụng</w:t>
      </w:r>
      <w:r w:rsidR="004327B5" w:rsidRPr="004327B5">
        <w:rPr>
          <w:b/>
          <w:bCs/>
          <w:sz w:val="28"/>
          <w:szCs w:val="28"/>
          <w:lang w:val="nl-NL"/>
        </w:rPr>
        <w:t xml:space="preserve"> </w:t>
      </w:r>
    </w:p>
    <w:p w:rsidR="004327B5" w:rsidRDefault="004327B5" w:rsidP="004327B5">
      <w:pPr>
        <w:jc w:val="center"/>
        <w:rPr>
          <w:b/>
          <w:bCs/>
          <w:sz w:val="28"/>
          <w:szCs w:val="28"/>
          <w:lang w:val="nl-NL"/>
        </w:rPr>
      </w:pPr>
      <w:r w:rsidRPr="004327B5">
        <w:rPr>
          <w:b/>
          <w:bCs/>
          <w:sz w:val="28"/>
          <w:szCs w:val="28"/>
          <w:lang w:val="nl-NL"/>
        </w:rPr>
        <w:t>phí</w:t>
      </w:r>
      <w:r>
        <w:rPr>
          <w:b/>
          <w:bCs/>
          <w:sz w:val="28"/>
          <w:szCs w:val="28"/>
          <w:lang w:val="nl-NL"/>
        </w:rPr>
        <w:t xml:space="preserve"> </w:t>
      </w:r>
      <w:r w:rsidRPr="004327B5">
        <w:rPr>
          <w:b/>
          <w:bCs/>
          <w:sz w:val="28"/>
          <w:szCs w:val="28"/>
          <w:lang w:val="nl-NL"/>
        </w:rPr>
        <w:t>tuyển dụng, dự thi nâng ngạch, thăng hạng công chức, viên chức</w:t>
      </w:r>
    </w:p>
    <w:p w:rsidR="00207CD8" w:rsidRPr="004327B5" w:rsidRDefault="00F34B9A" w:rsidP="004327B5">
      <w:pPr>
        <w:jc w:val="center"/>
        <w:rPr>
          <w:rFonts w:ascii=".VnFree" w:hAnsi=".VnFree"/>
          <w:bCs/>
          <w:sz w:val="28"/>
          <w:szCs w:val="28"/>
          <w:lang w:val="nl-NL"/>
        </w:rPr>
      </w:pPr>
      <w:r w:rsidRPr="004327B5">
        <w:rPr>
          <w:rFonts w:ascii=".VnFree" w:hAnsi=".VnFree"/>
          <w:bCs/>
          <w:sz w:val="28"/>
          <w:szCs w:val="28"/>
          <w:lang w:val="nl-NL"/>
        </w:rPr>
        <w:t>-</w:t>
      </w:r>
      <w:r w:rsidR="00C31EC2" w:rsidRPr="004327B5">
        <w:rPr>
          <w:rFonts w:ascii=".VnFree" w:hAnsi=".VnFree"/>
          <w:bCs/>
          <w:sz w:val="28"/>
          <w:szCs w:val="28"/>
          <w:lang w:val="nl-NL"/>
        </w:rPr>
        <w:t>-----------</w:t>
      </w:r>
      <w:r w:rsidR="00767E90" w:rsidRPr="004327B5">
        <w:rPr>
          <w:rFonts w:ascii=".VnFree" w:hAnsi=".VnFree"/>
          <w:bCs/>
          <w:sz w:val="28"/>
          <w:szCs w:val="28"/>
          <w:lang w:val="nl-NL"/>
        </w:rPr>
        <w:t>----</w:t>
      </w:r>
      <w:r w:rsidRPr="004327B5">
        <w:rPr>
          <w:rFonts w:ascii=".VnFree" w:hAnsi=".VnFree"/>
          <w:bCs/>
          <w:sz w:val="28"/>
          <w:szCs w:val="28"/>
          <w:lang w:val="nl-NL"/>
        </w:rPr>
        <w:t>-</w:t>
      </w:r>
      <w:r w:rsidR="004327B5">
        <w:rPr>
          <w:rFonts w:ascii=".VnFree" w:hAnsi=".VnFree"/>
          <w:bCs/>
          <w:sz w:val="28"/>
          <w:szCs w:val="28"/>
          <w:lang w:val="nl-NL"/>
        </w:rPr>
        <w:t>---------</w:t>
      </w:r>
      <w:r w:rsidRPr="004327B5">
        <w:rPr>
          <w:rFonts w:ascii=".VnFree" w:hAnsi=".VnFree"/>
          <w:bCs/>
          <w:sz w:val="28"/>
          <w:szCs w:val="28"/>
          <w:lang w:val="nl-NL"/>
        </w:rPr>
        <w:t>-----------------</w:t>
      </w:r>
    </w:p>
    <w:p w:rsidR="003C1453" w:rsidRPr="00B10B6D" w:rsidRDefault="003C1453" w:rsidP="00B10B6D">
      <w:pPr>
        <w:widowControl w:val="0"/>
        <w:spacing w:before="120"/>
        <w:ind w:firstLine="720"/>
        <w:jc w:val="both"/>
        <w:rPr>
          <w:bCs/>
          <w:sz w:val="28"/>
          <w:szCs w:val="28"/>
          <w:lang w:val="nl-NL"/>
        </w:rPr>
      </w:pPr>
    </w:p>
    <w:p w:rsidR="00430FC2" w:rsidRPr="00BF17A2" w:rsidRDefault="00417C0E" w:rsidP="003C1453">
      <w:pPr>
        <w:widowControl w:val="0"/>
        <w:tabs>
          <w:tab w:val="left" w:pos="54"/>
        </w:tabs>
        <w:ind w:firstLine="720"/>
        <w:jc w:val="both"/>
        <w:rPr>
          <w:bCs/>
          <w:i/>
          <w:sz w:val="28"/>
          <w:szCs w:val="28"/>
          <w:lang w:val="nl-NL"/>
        </w:rPr>
      </w:pPr>
      <w:r w:rsidRPr="00BF17A2">
        <w:rPr>
          <w:bCs/>
          <w:i/>
          <w:sz w:val="28"/>
          <w:szCs w:val="28"/>
          <w:lang w:val="nl-NL"/>
        </w:rPr>
        <w:t>Căn cứ Luật P</w:t>
      </w:r>
      <w:r w:rsidR="000D62F6" w:rsidRPr="00BF17A2">
        <w:rPr>
          <w:bCs/>
          <w:i/>
          <w:sz w:val="28"/>
          <w:szCs w:val="28"/>
          <w:lang w:val="nl-NL"/>
        </w:rPr>
        <w:t xml:space="preserve">hí và lệ phí </w:t>
      </w:r>
      <w:r w:rsidR="00430FC2" w:rsidRPr="00BF17A2">
        <w:rPr>
          <w:bCs/>
          <w:i/>
          <w:sz w:val="28"/>
          <w:szCs w:val="28"/>
          <w:lang w:val="nl-NL"/>
        </w:rPr>
        <w:t>ngày 25 tháng 11 năm 2015;</w:t>
      </w:r>
    </w:p>
    <w:p w:rsidR="00430FC2" w:rsidRPr="00BF17A2" w:rsidRDefault="0051174A" w:rsidP="001852DA">
      <w:pPr>
        <w:widowControl w:val="0"/>
        <w:tabs>
          <w:tab w:val="left" w:pos="54"/>
        </w:tabs>
        <w:spacing w:before="120"/>
        <w:ind w:firstLine="720"/>
        <w:jc w:val="both"/>
        <w:rPr>
          <w:bCs/>
          <w:i/>
          <w:sz w:val="28"/>
          <w:szCs w:val="28"/>
          <w:lang w:val="nl-NL"/>
        </w:rPr>
      </w:pPr>
      <w:r w:rsidRPr="00BF17A2">
        <w:rPr>
          <w:bCs/>
          <w:i/>
          <w:sz w:val="28"/>
          <w:szCs w:val="28"/>
          <w:lang w:val="nl-NL"/>
        </w:rPr>
        <w:t>Căn cứ Luật N</w:t>
      </w:r>
      <w:r w:rsidR="000D62F6" w:rsidRPr="00BF17A2">
        <w:rPr>
          <w:bCs/>
          <w:i/>
          <w:sz w:val="28"/>
          <w:szCs w:val="28"/>
          <w:lang w:val="nl-NL"/>
        </w:rPr>
        <w:t xml:space="preserve">gân sách nhà nước </w:t>
      </w:r>
      <w:r w:rsidR="00430FC2" w:rsidRPr="00BF17A2">
        <w:rPr>
          <w:bCs/>
          <w:i/>
          <w:sz w:val="28"/>
          <w:szCs w:val="28"/>
          <w:lang w:val="nl-NL"/>
        </w:rPr>
        <w:t>ngày 25 tháng 6 năm 2015;</w:t>
      </w:r>
    </w:p>
    <w:p w:rsidR="00576F60" w:rsidRDefault="00576F60" w:rsidP="001852DA">
      <w:pPr>
        <w:widowControl w:val="0"/>
        <w:tabs>
          <w:tab w:val="left" w:pos="54"/>
        </w:tabs>
        <w:spacing w:before="120"/>
        <w:ind w:firstLine="720"/>
        <w:jc w:val="both"/>
        <w:rPr>
          <w:bCs/>
          <w:i/>
          <w:sz w:val="28"/>
          <w:szCs w:val="28"/>
          <w:lang w:val="nl-NL"/>
        </w:rPr>
      </w:pPr>
      <w:r w:rsidRPr="00BF17A2">
        <w:rPr>
          <w:bCs/>
          <w:i/>
          <w:sz w:val="28"/>
          <w:szCs w:val="28"/>
          <w:lang w:val="nl-NL"/>
        </w:rPr>
        <w:t xml:space="preserve">Căn cứ Nghị định số 120/2016/NĐ-CP ngày 23 tháng 8 năm 2016 của Chính phủ quy định chi tiết và hướng dẫn thi hành một số điều của Luật </w:t>
      </w:r>
      <w:r w:rsidR="00085626" w:rsidRPr="00BF17A2">
        <w:rPr>
          <w:bCs/>
          <w:i/>
          <w:sz w:val="28"/>
          <w:szCs w:val="28"/>
          <w:lang w:val="nl-NL"/>
        </w:rPr>
        <w:t>P</w:t>
      </w:r>
      <w:r w:rsidRPr="00BF17A2">
        <w:rPr>
          <w:bCs/>
          <w:i/>
          <w:sz w:val="28"/>
          <w:szCs w:val="28"/>
          <w:lang w:val="nl-NL"/>
        </w:rPr>
        <w:t xml:space="preserve">hí và lệ phí;  </w:t>
      </w:r>
    </w:p>
    <w:p w:rsidR="003336EB" w:rsidRPr="004D1038" w:rsidRDefault="003336EB" w:rsidP="003336EB">
      <w:pPr>
        <w:spacing w:before="120"/>
        <w:ind w:firstLine="720"/>
        <w:jc w:val="both"/>
        <w:rPr>
          <w:i/>
          <w:iCs/>
          <w:sz w:val="28"/>
          <w:szCs w:val="28"/>
          <w:lang w:val="nl-NL"/>
        </w:rPr>
      </w:pPr>
      <w:r w:rsidRPr="00992A1A">
        <w:rPr>
          <w:i/>
          <w:sz w:val="28"/>
          <w:szCs w:val="28"/>
          <w:lang w:val="nl-NL"/>
        </w:rPr>
        <w:t xml:space="preserve">Căn cứ Nghị định số 24/2010/NĐ-CP ngày 15 tháng 3 năm 2010 của Chính phủ quy định về chế tuyển dụng sử dụng và quản lý công chức và </w:t>
      </w:r>
      <w:r w:rsidRPr="004D1038">
        <w:rPr>
          <w:i/>
          <w:iCs/>
          <w:sz w:val="28"/>
          <w:szCs w:val="28"/>
          <w:lang w:val="nl-NL"/>
        </w:rPr>
        <w:t>Nghị định số 93/2010/NĐ-CP ngày 31</w:t>
      </w:r>
      <w:r>
        <w:rPr>
          <w:i/>
          <w:iCs/>
          <w:sz w:val="28"/>
          <w:szCs w:val="28"/>
          <w:lang w:val="nl-NL"/>
        </w:rPr>
        <w:t xml:space="preserve"> tháng 8 năm </w:t>
      </w:r>
      <w:r w:rsidRPr="004D1038">
        <w:rPr>
          <w:i/>
          <w:iCs/>
          <w:sz w:val="28"/>
          <w:szCs w:val="28"/>
          <w:lang w:val="nl-NL"/>
        </w:rPr>
        <w:t>2010 về sửa đổi một số điều của Ngh</w:t>
      </w:r>
      <w:r>
        <w:rPr>
          <w:i/>
          <w:iCs/>
          <w:sz w:val="28"/>
          <w:szCs w:val="28"/>
          <w:lang w:val="nl-NL"/>
        </w:rPr>
        <w:t>ị định số 24/2010/NĐ-CP</w:t>
      </w:r>
      <w:r w:rsidRPr="004D1038">
        <w:rPr>
          <w:i/>
          <w:iCs/>
          <w:sz w:val="28"/>
          <w:szCs w:val="28"/>
          <w:lang w:val="nl-NL"/>
        </w:rPr>
        <w:t>;</w:t>
      </w:r>
    </w:p>
    <w:p w:rsidR="003336EB" w:rsidRPr="004D1038" w:rsidRDefault="003336EB" w:rsidP="003336EB">
      <w:pPr>
        <w:spacing w:before="120"/>
        <w:ind w:firstLine="720"/>
        <w:jc w:val="both"/>
        <w:rPr>
          <w:i/>
          <w:iCs/>
          <w:sz w:val="28"/>
          <w:szCs w:val="28"/>
          <w:lang w:val="nl-NL"/>
        </w:rPr>
      </w:pPr>
      <w:r w:rsidRPr="00992A1A">
        <w:rPr>
          <w:i/>
          <w:sz w:val="28"/>
          <w:szCs w:val="28"/>
          <w:lang w:val="nl-NL"/>
        </w:rPr>
        <w:t>Căn cứ Nghị định số 29/2012/NĐ-CP ngày 12 tháng 4 năm 2012 của Chính phủ về tuyển dụng, sử dụng và quản lý viên chức;</w:t>
      </w:r>
    </w:p>
    <w:p w:rsidR="00E00157" w:rsidRPr="00BF17A2" w:rsidRDefault="00E00157" w:rsidP="001852DA">
      <w:pPr>
        <w:widowControl w:val="0"/>
        <w:tabs>
          <w:tab w:val="left" w:pos="54"/>
        </w:tabs>
        <w:spacing w:before="120"/>
        <w:ind w:firstLine="720"/>
        <w:jc w:val="both"/>
        <w:rPr>
          <w:bCs/>
          <w:i/>
          <w:sz w:val="28"/>
          <w:szCs w:val="28"/>
          <w:lang w:val="nl-NL"/>
        </w:rPr>
      </w:pPr>
      <w:r w:rsidRPr="00BF17A2">
        <w:rPr>
          <w:bCs/>
          <w:i/>
          <w:sz w:val="28"/>
          <w:szCs w:val="28"/>
          <w:lang w:val="nl-NL"/>
        </w:rPr>
        <w:t>Căn cứ Nghị định số 215/2013/NĐ-CP ngày 23 tháng 12 năm 2013 của Chính phủ quy định chức năng, nhiệm vụ, quyền hạn và cơ cấu tổ chức của Bộ Tài chính;</w:t>
      </w:r>
    </w:p>
    <w:p w:rsidR="004327B5" w:rsidRDefault="008839CE" w:rsidP="001852DA">
      <w:pPr>
        <w:spacing w:before="120"/>
        <w:ind w:firstLine="720"/>
        <w:jc w:val="both"/>
        <w:rPr>
          <w:bCs/>
          <w:i/>
          <w:sz w:val="28"/>
          <w:szCs w:val="28"/>
          <w:lang w:val="nl-NL"/>
        </w:rPr>
      </w:pPr>
      <w:r w:rsidRPr="00BF17A2">
        <w:rPr>
          <w:bCs/>
          <w:i/>
          <w:sz w:val="28"/>
          <w:szCs w:val="28"/>
          <w:lang w:val="nl-NL"/>
        </w:rPr>
        <w:t>Theo</w:t>
      </w:r>
      <w:r w:rsidR="007247BD" w:rsidRPr="00BF17A2">
        <w:rPr>
          <w:bCs/>
          <w:i/>
          <w:sz w:val="28"/>
          <w:szCs w:val="28"/>
          <w:lang w:val="nl-NL"/>
        </w:rPr>
        <w:t xml:space="preserve"> đề nghị của Vụ trưởng Vụ Chính sách thuế</w:t>
      </w:r>
      <w:r w:rsidR="009C2B2F" w:rsidRPr="00BF17A2">
        <w:rPr>
          <w:bCs/>
          <w:i/>
          <w:sz w:val="28"/>
          <w:szCs w:val="28"/>
          <w:lang w:val="nl-NL"/>
        </w:rPr>
        <w:t>,</w:t>
      </w:r>
    </w:p>
    <w:p w:rsidR="00F34B9A" w:rsidRPr="004327B5" w:rsidRDefault="00F34B9A" w:rsidP="001852DA">
      <w:pPr>
        <w:spacing w:before="120"/>
        <w:ind w:firstLine="720"/>
        <w:jc w:val="both"/>
        <w:rPr>
          <w:bCs/>
          <w:i/>
          <w:sz w:val="28"/>
          <w:szCs w:val="28"/>
          <w:lang w:val="nl-NL"/>
        </w:rPr>
      </w:pPr>
      <w:r w:rsidRPr="00BF17A2">
        <w:rPr>
          <w:i/>
          <w:sz w:val="28"/>
          <w:szCs w:val="28"/>
          <w:lang w:val="nl-NL"/>
        </w:rPr>
        <w:t xml:space="preserve">Bộ trưởng Bộ Tài chính ban hành Thông tư </w:t>
      </w:r>
      <w:r w:rsidR="00CD7E0C" w:rsidRPr="00BF17A2">
        <w:rPr>
          <w:i/>
          <w:sz w:val="28"/>
          <w:szCs w:val="28"/>
          <w:lang w:val="nl-NL"/>
        </w:rPr>
        <w:t xml:space="preserve">quy định mức </w:t>
      </w:r>
      <w:r w:rsidR="00645DB0">
        <w:rPr>
          <w:i/>
          <w:sz w:val="28"/>
          <w:szCs w:val="28"/>
          <w:lang w:val="nl-NL"/>
        </w:rPr>
        <w:t xml:space="preserve">thu, chế độ thu, nộp, quản lý và </w:t>
      </w:r>
      <w:r w:rsidR="00CD7E0C" w:rsidRPr="00BF17A2">
        <w:rPr>
          <w:i/>
          <w:sz w:val="28"/>
          <w:szCs w:val="28"/>
          <w:lang w:val="nl-NL"/>
        </w:rPr>
        <w:t xml:space="preserve">sử dụng </w:t>
      </w:r>
      <w:r w:rsidR="004327B5" w:rsidRPr="004327B5">
        <w:rPr>
          <w:i/>
          <w:sz w:val="28"/>
          <w:szCs w:val="28"/>
          <w:lang w:val="nl-NL"/>
        </w:rPr>
        <w:t>phí tuyển dụng, dự thi nâng ngạch, thăng hạng công chức, viên chức</w:t>
      </w:r>
      <w:r w:rsidR="004327B5">
        <w:rPr>
          <w:i/>
          <w:sz w:val="28"/>
          <w:szCs w:val="28"/>
          <w:lang w:val="nl-NL"/>
        </w:rPr>
        <w:t xml:space="preserve">, </w:t>
      </w:r>
      <w:r w:rsidRPr="00BF17A2">
        <w:rPr>
          <w:i/>
          <w:sz w:val="28"/>
          <w:szCs w:val="28"/>
          <w:lang w:val="nl-NL"/>
        </w:rPr>
        <w:t>như sau:</w:t>
      </w:r>
    </w:p>
    <w:p w:rsidR="001852DA" w:rsidRDefault="001852DA" w:rsidP="001852DA">
      <w:pPr>
        <w:pStyle w:val="Heading2"/>
        <w:spacing w:before="120"/>
        <w:jc w:val="left"/>
        <w:rPr>
          <w:rFonts w:ascii="Times New Roman" w:hAnsi="Times New Roman"/>
          <w:b/>
          <w:bCs/>
          <w:i w:val="0"/>
          <w:szCs w:val="28"/>
          <w:lang w:val="nl-NL"/>
        </w:rPr>
      </w:pPr>
    </w:p>
    <w:p w:rsidR="000B3B9A" w:rsidRPr="00BF17A2" w:rsidRDefault="00207CD8" w:rsidP="001852DA">
      <w:pPr>
        <w:pStyle w:val="Heading2"/>
        <w:jc w:val="left"/>
        <w:rPr>
          <w:rFonts w:ascii="Times New Roman" w:hAnsi="Times New Roman"/>
          <w:b/>
          <w:bCs/>
          <w:i w:val="0"/>
          <w:szCs w:val="28"/>
          <w:lang w:val="nl-NL"/>
        </w:rPr>
      </w:pPr>
      <w:r w:rsidRPr="00BF17A2">
        <w:rPr>
          <w:rFonts w:ascii="Times New Roman" w:hAnsi="Times New Roman"/>
          <w:b/>
          <w:bCs/>
          <w:i w:val="0"/>
          <w:szCs w:val="28"/>
          <w:lang w:val="nl-NL"/>
        </w:rPr>
        <w:t xml:space="preserve">Điều 1. </w:t>
      </w:r>
      <w:r w:rsidR="00D55859" w:rsidRPr="00BF17A2">
        <w:rPr>
          <w:rFonts w:ascii="Times New Roman" w:hAnsi="Times New Roman"/>
          <w:b/>
          <w:bCs/>
          <w:i w:val="0"/>
          <w:szCs w:val="28"/>
          <w:lang w:val="nl-NL"/>
        </w:rPr>
        <w:t>Phạm vi điều chỉnh, đối tượng áp dụng</w:t>
      </w:r>
    </w:p>
    <w:p w:rsidR="000B3B9A" w:rsidRPr="004327B5" w:rsidRDefault="000B3B9A" w:rsidP="001852DA">
      <w:pPr>
        <w:pStyle w:val="Heading2"/>
        <w:spacing w:before="120"/>
        <w:rPr>
          <w:rFonts w:ascii="Times New Roman" w:hAnsi="Times New Roman"/>
          <w:i w:val="0"/>
          <w:szCs w:val="28"/>
          <w:lang w:val="pt-BR"/>
        </w:rPr>
      </w:pPr>
      <w:r w:rsidRPr="004327B5">
        <w:rPr>
          <w:rFonts w:ascii="Times New Roman" w:hAnsi="Times New Roman"/>
          <w:bCs/>
          <w:i w:val="0"/>
          <w:szCs w:val="28"/>
          <w:lang w:val="nl-NL"/>
        </w:rPr>
        <w:t xml:space="preserve">1. </w:t>
      </w:r>
      <w:r w:rsidR="0034025C" w:rsidRPr="004327B5">
        <w:rPr>
          <w:rFonts w:ascii="Times New Roman" w:hAnsi="Times New Roman"/>
          <w:i w:val="0"/>
          <w:szCs w:val="28"/>
          <w:lang w:val="pt-BR"/>
        </w:rPr>
        <w:t xml:space="preserve">Thông tư này </w:t>
      </w:r>
      <w:r w:rsidR="00F34B9A" w:rsidRPr="004327B5">
        <w:rPr>
          <w:rFonts w:ascii="Times New Roman" w:hAnsi="Times New Roman"/>
          <w:i w:val="0"/>
          <w:szCs w:val="28"/>
          <w:lang w:val="pt-BR"/>
        </w:rPr>
        <w:t xml:space="preserve">quy định </w:t>
      </w:r>
      <w:r w:rsidR="005F315C" w:rsidRPr="004327B5">
        <w:rPr>
          <w:rFonts w:ascii="Times New Roman" w:hAnsi="Times New Roman"/>
          <w:i w:val="0"/>
          <w:szCs w:val="28"/>
          <w:lang w:val="pt-BR"/>
        </w:rPr>
        <w:t xml:space="preserve">mức thu, chế độ thu, nộp, </w:t>
      </w:r>
      <w:r w:rsidR="00645DB0">
        <w:rPr>
          <w:rFonts w:ascii="Times New Roman" w:hAnsi="Times New Roman"/>
          <w:i w:val="0"/>
          <w:szCs w:val="28"/>
          <w:lang w:val="pt-BR"/>
        </w:rPr>
        <w:t xml:space="preserve">quản lý và </w:t>
      </w:r>
      <w:r w:rsidR="00CD7E0C" w:rsidRPr="004327B5">
        <w:rPr>
          <w:rFonts w:ascii="Times New Roman" w:hAnsi="Times New Roman"/>
          <w:i w:val="0"/>
          <w:szCs w:val="28"/>
          <w:lang w:val="pt-BR"/>
        </w:rPr>
        <w:t xml:space="preserve">sử dụng </w:t>
      </w:r>
      <w:r w:rsidR="004327B5" w:rsidRPr="004327B5">
        <w:rPr>
          <w:rFonts w:ascii="Times New Roman" w:hAnsi="Times New Roman"/>
          <w:i w:val="0"/>
          <w:szCs w:val="28"/>
          <w:lang w:val="pt-BR"/>
        </w:rPr>
        <w:t>phí tuyển dụng, dự thi nâng ngạch, thăng hạng công chức, viên chức</w:t>
      </w:r>
      <w:r w:rsidR="00F34B9A" w:rsidRPr="004327B5">
        <w:rPr>
          <w:rFonts w:ascii="Times New Roman" w:hAnsi="Times New Roman"/>
          <w:i w:val="0"/>
          <w:szCs w:val="28"/>
          <w:lang w:val="pt-BR"/>
        </w:rPr>
        <w:t>.</w:t>
      </w:r>
    </w:p>
    <w:p w:rsidR="00F12AB4" w:rsidRPr="004327B5" w:rsidRDefault="000B3B9A" w:rsidP="001852DA">
      <w:pPr>
        <w:pStyle w:val="Heading2"/>
        <w:spacing w:before="120"/>
        <w:rPr>
          <w:rFonts w:ascii="Times New Roman" w:hAnsi="Times New Roman"/>
          <w:i w:val="0"/>
          <w:szCs w:val="28"/>
          <w:lang w:val="pt-BR"/>
        </w:rPr>
      </w:pPr>
      <w:r w:rsidRPr="004327B5">
        <w:rPr>
          <w:rFonts w:ascii="Times New Roman" w:hAnsi="Times New Roman"/>
          <w:i w:val="0"/>
          <w:szCs w:val="28"/>
          <w:lang w:val="pt-BR"/>
        </w:rPr>
        <w:t xml:space="preserve">2. Thông tư này áp dụng đối với người </w:t>
      </w:r>
      <w:r w:rsidR="00CD7E0C" w:rsidRPr="004327B5">
        <w:rPr>
          <w:rFonts w:ascii="Times New Roman" w:hAnsi="Times New Roman"/>
          <w:i w:val="0"/>
          <w:szCs w:val="28"/>
          <w:lang w:val="pt-BR"/>
        </w:rPr>
        <w:t>nộp</w:t>
      </w:r>
      <w:r w:rsidR="0076521E" w:rsidRPr="004327B5">
        <w:rPr>
          <w:rFonts w:ascii="Times New Roman" w:hAnsi="Times New Roman"/>
          <w:i w:val="0"/>
          <w:szCs w:val="28"/>
          <w:lang w:val="pt-BR"/>
        </w:rPr>
        <w:t>,</w:t>
      </w:r>
      <w:r w:rsidRPr="004327B5">
        <w:rPr>
          <w:rFonts w:ascii="Times New Roman" w:hAnsi="Times New Roman"/>
          <w:i w:val="0"/>
          <w:szCs w:val="28"/>
          <w:lang w:val="pt-BR"/>
        </w:rPr>
        <w:t xml:space="preserve"> tổ chức thu </w:t>
      </w:r>
      <w:r w:rsidR="004327B5" w:rsidRPr="004327B5">
        <w:rPr>
          <w:rFonts w:ascii="Times New Roman" w:hAnsi="Times New Roman"/>
          <w:i w:val="0"/>
          <w:szCs w:val="28"/>
          <w:lang w:val="nl-NL"/>
        </w:rPr>
        <w:t xml:space="preserve">phí tuyển dụng, dự thi nâng ngạch, thăng hạng công chức, viên chức </w:t>
      </w:r>
      <w:r w:rsidR="0076521E" w:rsidRPr="004327B5">
        <w:rPr>
          <w:rFonts w:ascii="Times New Roman" w:hAnsi="Times New Roman"/>
          <w:i w:val="0"/>
          <w:szCs w:val="28"/>
          <w:lang w:val="pt-BR"/>
        </w:rPr>
        <w:t xml:space="preserve">và </w:t>
      </w:r>
      <w:r w:rsidR="00D55859" w:rsidRPr="004327B5">
        <w:rPr>
          <w:rFonts w:ascii="Times New Roman" w:hAnsi="Times New Roman"/>
          <w:i w:val="0"/>
          <w:szCs w:val="28"/>
          <w:lang w:val="pt-BR"/>
        </w:rPr>
        <w:t>tổ chức</w:t>
      </w:r>
      <w:r w:rsidR="0076521E" w:rsidRPr="004327B5">
        <w:rPr>
          <w:rFonts w:ascii="Times New Roman" w:hAnsi="Times New Roman"/>
          <w:i w:val="0"/>
          <w:szCs w:val="28"/>
          <w:lang w:val="pt-BR"/>
        </w:rPr>
        <w:t>, cá nhân khác có liên quan đến</w:t>
      </w:r>
      <w:r w:rsidR="00645DB0">
        <w:rPr>
          <w:rFonts w:ascii="Times New Roman" w:hAnsi="Times New Roman"/>
          <w:i w:val="0"/>
          <w:szCs w:val="28"/>
          <w:lang w:val="pt-BR"/>
        </w:rPr>
        <w:t xml:space="preserve"> thu, nộp, quản lý và</w:t>
      </w:r>
      <w:r w:rsidR="00402B51" w:rsidRPr="004327B5">
        <w:rPr>
          <w:rFonts w:ascii="Times New Roman" w:hAnsi="Times New Roman"/>
          <w:i w:val="0"/>
          <w:szCs w:val="28"/>
          <w:lang w:val="pt-BR"/>
        </w:rPr>
        <w:t xml:space="preserve"> sử</w:t>
      </w:r>
      <w:r w:rsidR="009D2C71" w:rsidRPr="004327B5">
        <w:rPr>
          <w:rFonts w:ascii="Times New Roman" w:hAnsi="Times New Roman"/>
          <w:i w:val="0"/>
          <w:szCs w:val="28"/>
          <w:lang w:val="pt-BR"/>
        </w:rPr>
        <w:t xml:space="preserve"> dụng </w:t>
      </w:r>
      <w:r w:rsidR="004327B5" w:rsidRPr="004327B5">
        <w:rPr>
          <w:rFonts w:ascii="Times New Roman" w:hAnsi="Times New Roman"/>
          <w:i w:val="0"/>
          <w:szCs w:val="28"/>
          <w:lang w:val="nl-NL"/>
        </w:rPr>
        <w:t>phí tuyển dụng, dự thi nâng ngạch, thăng hạng công chức, viên chức</w:t>
      </w:r>
      <w:r w:rsidR="00C83139" w:rsidRPr="004327B5">
        <w:rPr>
          <w:rFonts w:ascii="Times New Roman" w:hAnsi="Times New Roman"/>
          <w:i w:val="0"/>
          <w:szCs w:val="28"/>
          <w:lang w:val="pt-BR"/>
        </w:rPr>
        <w:t>.</w:t>
      </w:r>
    </w:p>
    <w:p w:rsidR="00F35D75" w:rsidRDefault="00CD7E0C" w:rsidP="001852DA">
      <w:pPr>
        <w:pStyle w:val="BodyTextIndent"/>
        <w:spacing w:before="120"/>
        <w:rPr>
          <w:rFonts w:ascii="Times New Roman" w:hAnsi="Times New Roman"/>
          <w:b/>
          <w:bCs/>
          <w:szCs w:val="28"/>
          <w:lang w:val="pt-BR"/>
        </w:rPr>
      </w:pPr>
      <w:r w:rsidRPr="00BF17A2">
        <w:rPr>
          <w:rFonts w:ascii="Times New Roman" w:hAnsi="Times New Roman"/>
          <w:b/>
          <w:bCs/>
          <w:szCs w:val="28"/>
          <w:lang w:val="pt-BR"/>
        </w:rPr>
        <w:t>Điều 2. Người nộp</w:t>
      </w:r>
      <w:r w:rsidR="00F35D75" w:rsidRPr="00BF17A2">
        <w:rPr>
          <w:rFonts w:ascii="Times New Roman" w:hAnsi="Times New Roman"/>
          <w:b/>
          <w:bCs/>
          <w:szCs w:val="28"/>
          <w:lang w:val="pt-BR"/>
        </w:rPr>
        <w:t xml:space="preserve"> phí</w:t>
      </w:r>
    </w:p>
    <w:p w:rsidR="004327B5" w:rsidRPr="00992A1A" w:rsidRDefault="004327B5" w:rsidP="001852DA">
      <w:pPr>
        <w:pStyle w:val="BodyText"/>
        <w:spacing w:before="120"/>
        <w:ind w:firstLine="720"/>
        <w:rPr>
          <w:rFonts w:ascii="Times New Roman" w:hAnsi="Times New Roman" w:cs="Times New Roman"/>
          <w:lang w:val="pt-BR"/>
        </w:rPr>
      </w:pPr>
      <w:r w:rsidRPr="00992A1A">
        <w:rPr>
          <w:rFonts w:ascii="Times New Roman" w:hAnsi="Times New Roman" w:cs="Times New Roman"/>
          <w:lang w:val="pt-BR"/>
        </w:rPr>
        <w:lastRenderedPageBreak/>
        <w:t xml:space="preserve">1. Người đủ điều kiện nộp hồ sơ thi tuyển khi nộp hồ sơ thi tuyển thì phải nộp </w:t>
      </w:r>
      <w:r w:rsidRPr="004327B5">
        <w:rPr>
          <w:rFonts w:ascii="Times New Roman" w:hAnsi="Times New Roman" w:cs="Times New Roman"/>
          <w:lang w:val="nl-NL"/>
        </w:rPr>
        <w:t>phí tuyển dụng theo quy định tại Thông tư này</w:t>
      </w:r>
      <w:r w:rsidRPr="00992A1A">
        <w:rPr>
          <w:rFonts w:ascii="Times New Roman" w:hAnsi="Times New Roman" w:cs="Times New Roman"/>
          <w:lang w:val="pt-BR"/>
        </w:rPr>
        <w:t xml:space="preserve">. </w:t>
      </w:r>
    </w:p>
    <w:p w:rsidR="004327B5" w:rsidRPr="004327B5" w:rsidRDefault="004327B5" w:rsidP="001852DA">
      <w:pPr>
        <w:pStyle w:val="Heading2"/>
        <w:spacing w:before="120"/>
        <w:rPr>
          <w:rFonts w:ascii="Times New Roman" w:hAnsi="Times New Roman"/>
          <w:i w:val="0"/>
          <w:szCs w:val="28"/>
          <w:lang w:val="pt-BR"/>
        </w:rPr>
      </w:pPr>
      <w:r w:rsidRPr="00992A1A">
        <w:rPr>
          <w:rFonts w:ascii="Times New Roman" w:hAnsi="Times New Roman"/>
          <w:i w:val="0"/>
          <w:lang w:val="pt-BR"/>
        </w:rPr>
        <w:t xml:space="preserve">2. Công chức, viên chức nộp hồ sơ thi nâng ngạch công chức, thăng hạng chức danh nghề nghiệp thì phải nộp </w:t>
      </w:r>
      <w:r w:rsidRPr="004327B5">
        <w:rPr>
          <w:rFonts w:ascii="Times New Roman" w:hAnsi="Times New Roman"/>
          <w:i w:val="0"/>
          <w:szCs w:val="28"/>
          <w:lang w:val="nl-NL"/>
        </w:rPr>
        <w:t>phí dự thi nâng ngạch, thăng hạng công chức, viên chức</w:t>
      </w:r>
      <w:r w:rsidRPr="004327B5">
        <w:rPr>
          <w:rFonts w:ascii="Times New Roman" w:hAnsi="Times New Roman"/>
          <w:i w:val="0"/>
          <w:szCs w:val="28"/>
          <w:lang w:val="pt-BR"/>
        </w:rPr>
        <w:t xml:space="preserve"> </w:t>
      </w:r>
      <w:r w:rsidRPr="00992A1A">
        <w:rPr>
          <w:rFonts w:ascii="Times New Roman" w:hAnsi="Times New Roman"/>
          <w:i w:val="0"/>
          <w:lang w:val="pt-BR"/>
        </w:rPr>
        <w:t>theo quy định tại Thông tư này.</w:t>
      </w:r>
    </w:p>
    <w:p w:rsidR="00CD7E0C" w:rsidRPr="00BF17A2" w:rsidRDefault="00713981" w:rsidP="001852DA">
      <w:pPr>
        <w:spacing w:before="120"/>
        <w:ind w:firstLine="720"/>
        <w:jc w:val="both"/>
        <w:rPr>
          <w:b/>
          <w:sz w:val="28"/>
          <w:szCs w:val="28"/>
          <w:lang w:val="pt-BR"/>
        </w:rPr>
      </w:pPr>
      <w:r w:rsidRPr="00BF17A2">
        <w:rPr>
          <w:b/>
          <w:sz w:val="28"/>
          <w:szCs w:val="28"/>
          <w:lang w:val="pt-BR"/>
        </w:rPr>
        <w:t xml:space="preserve">Điều 3. </w:t>
      </w:r>
      <w:r w:rsidR="005A777F">
        <w:rPr>
          <w:b/>
          <w:sz w:val="28"/>
          <w:szCs w:val="28"/>
          <w:lang w:val="pt-BR"/>
        </w:rPr>
        <w:t>Tổ chức thu phí</w:t>
      </w:r>
    </w:p>
    <w:p w:rsidR="004327B5" w:rsidRPr="00992A1A" w:rsidRDefault="004327B5" w:rsidP="001852DA">
      <w:pPr>
        <w:pStyle w:val="BodyText"/>
        <w:spacing w:before="120"/>
        <w:ind w:firstLine="720"/>
        <w:rPr>
          <w:rFonts w:ascii="Times New Roman" w:hAnsi="Times New Roman" w:cs="Times New Roman"/>
          <w:lang w:val="pt-BR"/>
        </w:rPr>
      </w:pPr>
      <w:r w:rsidRPr="00992A1A">
        <w:rPr>
          <w:rFonts w:ascii="Times New Roman" w:hAnsi="Times New Roman" w:cs="Times New Roman"/>
          <w:lang w:val="pt-BR"/>
        </w:rPr>
        <w:t xml:space="preserve">1. Cơ quan, đơn vị tổ chức tuyển dụng công chức, viên chức là tổ chức thu phí tuyển dụng. </w:t>
      </w:r>
    </w:p>
    <w:p w:rsidR="001571B0" w:rsidRPr="00992A1A" w:rsidRDefault="004327B5" w:rsidP="001852DA">
      <w:pPr>
        <w:pStyle w:val="BodyText"/>
        <w:spacing w:before="120"/>
        <w:ind w:firstLine="720"/>
        <w:rPr>
          <w:rFonts w:ascii="Times New Roman" w:hAnsi="Times New Roman" w:cs="Times New Roman"/>
          <w:lang w:val="pt-BR"/>
        </w:rPr>
      </w:pPr>
      <w:r w:rsidRPr="00992A1A">
        <w:rPr>
          <w:rFonts w:ascii="Times New Roman" w:hAnsi="Times New Roman" w:cs="Times New Roman"/>
          <w:lang w:val="pt-BR"/>
        </w:rPr>
        <w:t>2. Cơ quan t</w:t>
      </w:r>
      <w:r w:rsidR="001571B0" w:rsidRPr="00992A1A">
        <w:rPr>
          <w:rFonts w:ascii="Times New Roman" w:hAnsi="Times New Roman" w:cs="Times New Roman"/>
          <w:lang w:val="pt-BR"/>
        </w:rPr>
        <w:t>ổ chức thi nâng ngạch công chức,</w:t>
      </w:r>
      <w:r w:rsidRPr="00992A1A">
        <w:rPr>
          <w:rFonts w:ascii="Times New Roman" w:hAnsi="Times New Roman" w:cs="Times New Roman"/>
          <w:lang w:val="pt-BR"/>
        </w:rPr>
        <w:t xml:space="preserve"> thi thăng hạng chức danh nghề nghiệp viên chức là </w:t>
      </w:r>
      <w:r w:rsidR="001571B0" w:rsidRPr="00992A1A">
        <w:rPr>
          <w:rFonts w:ascii="Times New Roman" w:hAnsi="Times New Roman" w:cs="Times New Roman"/>
          <w:lang w:val="pt-BR"/>
        </w:rPr>
        <w:t>tổ chức</w:t>
      </w:r>
      <w:r w:rsidRPr="00992A1A">
        <w:rPr>
          <w:rFonts w:ascii="Times New Roman" w:hAnsi="Times New Roman" w:cs="Times New Roman"/>
          <w:lang w:val="pt-BR"/>
        </w:rPr>
        <w:t xml:space="preserve"> thu </w:t>
      </w:r>
      <w:r w:rsidR="001571B0" w:rsidRPr="001571B0">
        <w:rPr>
          <w:rFonts w:ascii="Times New Roman" w:hAnsi="Times New Roman" w:cs="Times New Roman"/>
          <w:lang w:val="nl-NL"/>
        </w:rPr>
        <w:t xml:space="preserve">phí </w:t>
      </w:r>
      <w:r w:rsidR="001571B0" w:rsidRPr="001571B0">
        <w:rPr>
          <w:rFonts w:ascii="Times New Roman" w:hAnsi="Times New Roman"/>
          <w:lang w:val="nl-NL"/>
        </w:rPr>
        <w:t>dự thi nâng ngạch, thăng hạng công chức, viên chức</w:t>
      </w:r>
      <w:r w:rsidR="001571B0">
        <w:rPr>
          <w:rFonts w:ascii="Times New Roman" w:hAnsi="Times New Roman"/>
          <w:lang w:val="nl-NL"/>
        </w:rPr>
        <w:t>.</w:t>
      </w:r>
    </w:p>
    <w:p w:rsidR="005A2FDF" w:rsidRDefault="005A777F" w:rsidP="001852DA">
      <w:pPr>
        <w:widowControl w:val="0"/>
        <w:spacing w:before="120"/>
        <w:ind w:firstLine="720"/>
        <w:jc w:val="both"/>
        <w:rPr>
          <w:b/>
          <w:sz w:val="28"/>
          <w:szCs w:val="28"/>
          <w:lang w:val="nl-NL"/>
        </w:rPr>
      </w:pPr>
      <w:r>
        <w:rPr>
          <w:b/>
          <w:sz w:val="28"/>
          <w:szCs w:val="28"/>
          <w:lang w:val="nl-NL"/>
        </w:rPr>
        <w:t>Điều 4. Mức thu phí</w:t>
      </w:r>
    </w:p>
    <w:p w:rsidR="009D2C71" w:rsidRPr="001571B0" w:rsidRDefault="009D2C71" w:rsidP="001852DA">
      <w:pPr>
        <w:tabs>
          <w:tab w:val="left" w:pos="6946"/>
        </w:tabs>
        <w:spacing w:before="120" w:after="120"/>
        <w:ind w:firstLine="720"/>
        <w:jc w:val="both"/>
        <w:rPr>
          <w:sz w:val="28"/>
          <w:szCs w:val="28"/>
          <w:lang w:val="nl-NL"/>
        </w:rPr>
      </w:pPr>
      <w:r>
        <w:rPr>
          <w:sz w:val="28"/>
          <w:szCs w:val="28"/>
          <w:lang w:val="nl-NL"/>
        </w:rPr>
        <w:t xml:space="preserve">Mức thu </w:t>
      </w:r>
      <w:r w:rsidR="001571B0" w:rsidRPr="001571B0">
        <w:rPr>
          <w:sz w:val="28"/>
          <w:szCs w:val="28"/>
          <w:lang w:val="pt-BR"/>
        </w:rPr>
        <w:t>phí tuyển dụng, dự thi nâng ngạch, thăng hạng công chức, viên chức</w:t>
      </w:r>
      <w:r w:rsidR="001571B0">
        <w:rPr>
          <w:sz w:val="28"/>
          <w:szCs w:val="28"/>
          <w:lang w:val="pt-BR"/>
        </w:rPr>
        <w:t xml:space="preserve"> </w:t>
      </w:r>
      <w:r w:rsidRPr="001571B0">
        <w:rPr>
          <w:sz w:val="28"/>
          <w:szCs w:val="28"/>
          <w:lang w:val="nl-NL"/>
        </w:rPr>
        <w:t>như sau:</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5220"/>
        <w:gridCol w:w="2070"/>
        <w:gridCol w:w="1260"/>
      </w:tblGrid>
      <w:tr w:rsidR="001571B0" w:rsidRPr="00FF0197" w:rsidTr="003C1453">
        <w:trPr>
          <w:trHeight w:val="440"/>
        </w:trPr>
        <w:tc>
          <w:tcPr>
            <w:tcW w:w="450" w:type="dxa"/>
            <w:vAlign w:val="center"/>
          </w:tcPr>
          <w:p w:rsidR="001571B0" w:rsidRPr="00FF0197" w:rsidRDefault="001571B0" w:rsidP="00A60C6D">
            <w:pPr>
              <w:ind w:left="-108" w:right="-108"/>
              <w:jc w:val="center"/>
              <w:rPr>
                <w:b/>
                <w:sz w:val="26"/>
                <w:szCs w:val="26"/>
              </w:rPr>
            </w:pPr>
            <w:r w:rsidRPr="00FF0197">
              <w:rPr>
                <w:b/>
                <w:sz w:val="26"/>
                <w:szCs w:val="26"/>
              </w:rPr>
              <w:t>Stt</w:t>
            </w:r>
          </w:p>
        </w:tc>
        <w:tc>
          <w:tcPr>
            <w:tcW w:w="5220" w:type="dxa"/>
            <w:vAlign w:val="center"/>
          </w:tcPr>
          <w:p w:rsidR="001571B0" w:rsidRPr="00FF0197" w:rsidRDefault="001571B0" w:rsidP="00A60C6D">
            <w:pPr>
              <w:jc w:val="center"/>
              <w:rPr>
                <w:b/>
                <w:sz w:val="26"/>
                <w:szCs w:val="26"/>
              </w:rPr>
            </w:pPr>
            <w:r w:rsidRPr="00FF0197">
              <w:rPr>
                <w:b/>
                <w:sz w:val="26"/>
                <w:szCs w:val="26"/>
              </w:rPr>
              <w:t xml:space="preserve">Nội dung </w:t>
            </w:r>
          </w:p>
        </w:tc>
        <w:tc>
          <w:tcPr>
            <w:tcW w:w="2070" w:type="dxa"/>
            <w:vAlign w:val="center"/>
          </w:tcPr>
          <w:p w:rsidR="001571B0" w:rsidRPr="00FF0197" w:rsidRDefault="001571B0" w:rsidP="00A60C6D">
            <w:pPr>
              <w:jc w:val="center"/>
              <w:rPr>
                <w:b/>
                <w:sz w:val="26"/>
                <w:szCs w:val="26"/>
              </w:rPr>
            </w:pPr>
            <w:r>
              <w:rPr>
                <w:b/>
                <w:sz w:val="26"/>
                <w:szCs w:val="26"/>
              </w:rPr>
              <w:t xml:space="preserve">Đơn </w:t>
            </w:r>
            <w:r w:rsidRPr="0037765B">
              <w:rPr>
                <w:b/>
                <w:sz w:val="26"/>
                <w:szCs w:val="26"/>
                <w:lang w:val="vi-VN"/>
              </w:rPr>
              <w:t>vị</w:t>
            </w:r>
            <w:r>
              <w:rPr>
                <w:b/>
                <w:sz w:val="26"/>
                <w:szCs w:val="26"/>
              </w:rPr>
              <w:t xml:space="preserve"> tính</w:t>
            </w:r>
          </w:p>
        </w:tc>
        <w:tc>
          <w:tcPr>
            <w:tcW w:w="1260" w:type="dxa"/>
            <w:vAlign w:val="center"/>
          </w:tcPr>
          <w:p w:rsidR="001571B0" w:rsidRPr="006C00D5" w:rsidRDefault="001571B0" w:rsidP="00A60C6D">
            <w:pPr>
              <w:jc w:val="center"/>
              <w:rPr>
                <w:b/>
                <w:sz w:val="26"/>
                <w:szCs w:val="26"/>
              </w:rPr>
            </w:pPr>
            <w:r w:rsidRPr="00FF0197">
              <w:rPr>
                <w:b/>
                <w:sz w:val="26"/>
                <w:szCs w:val="26"/>
              </w:rPr>
              <w:t xml:space="preserve">Mức thu </w:t>
            </w:r>
          </w:p>
        </w:tc>
      </w:tr>
      <w:tr w:rsidR="00645DB0" w:rsidRPr="00FF0197" w:rsidTr="003C1453">
        <w:trPr>
          <w:trHeight w:val="440"/>
        </w:trPr>
        <w:tc>
          <w:tcPr>
            <w:tcW w:w="450" w:type="dxa"/>
            <w:vAlign w:val="center"/>
          </w:tcPr>
          <w:p w:rsidR="00645DB0" w:rsidRPr="00FF0197" w:rsidRDefault="00645DB0" w:rsidP="00A60C6D">
            <w:pPr>
              <w:ind w:left="-108" w:right="-108"/>
              <w:jc w:val="center"/>
              <w:rPr>
                <w:b/>
                <w:sz w:val="26"/>
                <w:szCs w:val="26"/>
              </w:rPr>
            </w:pPr>
          </w:p>
        </w:tc>
        <w:tc>
          <w:tcPr>
            <w:tcW w:w="5220" w:type="dxa"/>
            <w:vAlign w:val="center"/>
          </w:tcPr>
          <w:p w:rsidR="00645DB0" w:rsidRPr="00FF0197" w:rsidRDefault="00645DB0" w:rsidP="00A60C6D">
            <w:pPr>
              <w:jc w:val="center"/>
              <w:rPr>
                <w:b/>
                <w:sz w:val="26"/>
                <w:szCs w:val="26"/>
              </w:rPr>
            </w:pPr>
          </w:p>
        </w:tc>
        <w:tc>
          <w:tcPr>
            <w:tcW w:w="2070" w:type="dxa"/>
            <w:vAlign w:val="center"/>
          </w:tcPr>
          <w:p w:rsidR="00645DB0" w:rsidRDefault="00645DB0" w:rsidP="00A60C6D">
            <w:pPr>
              <w:jc w:val="center"/>
              <w:rPr>
                <w:b/>
                <w:sz w:val="26"/>
                <w:szCs w:val="26"/>
              </w:rPr>
            </w:pPr>
          </w:p>
        </w:tc>
        <w:tc>
          <w:tcPr>
            <w:tcW w:w="1260" w:type="dxa"/>
            <w:vAlign w:val="center"/>
          </w:tcPr>
          <w:p w:rsidR="00645DB0" w:rsidRPr="00FF0197" w:rsidRDefault="00645DB0" w:rsidP="00A60C6D">
            <w:pPr>
              <w:jc w:val="center"/>
              <w:rPr>
                <w:b/>
                <w:sz w:val="26"/>
                <w:szCs w:val="26"/>
              </w:rPr>
            </w:pPr>
          </w:p>
        </w:tc>
      </w:tr>
      <w:tr w:rsidR="001571B0" w:rsidRPr="00FF0197" w:rsidTr="003C1453">
        <w:trPr>
          <w:trHeight w:val="215"/>
        </w:trPr>
        <w:tc>
          <w:tcPr>
            <w:tcW w:w="450" w:type="dxa"/>
            <w:vAlign w:val="center"/>
          </w:tcPr>
          <w:p w:rsidR="001571B0" w:rsidRPr="00FF0197" w:rsidRDefault="001571B0" w:rsidP="00A60C6D">
            <w:pPr>
              <w:ind w:left="-108" w:right="-108"/>
              <w:jc w:val="center"/>
              <w:rPr>
                <w:b/>
                <w:sz w:val="26"/>
                <w:szCs w:val="26"/>
              </w:rPr>
            </w:pPr>
            <w:r w:rsidRPr="00FF0197">
              <w:rPr>
                <w:b/>
                <w:sz w:val="26"/>
                <w:szCs w:val="26"/>
              </w:rPr>
              <w:t>I</w:t>
            </w:r>
          </w:p>
        </w:tc>
        <w:tc>
          <w:tcPr>
            <w:tcW w:w="5220" w:type="dxa"/>
          </w:tcPr>
          <w:p w:rsidR="001571B0" w:rsidRPr="00FF0197" w:rsidRDefault="001571B0" w:rsidP="00A60C6D">
            <w:pPr>
              <w:ind w:right="-108"/>
              <w:rPr>
                <w:b/>
                <w:sz w:val="26"/>
                <w:szCs w:val="26"/>
              </w:rPr>
            </w:pPr>
            <w:r>
              <w:rPr>
                <w:b/>
                <w:sz w:val="26"/>
                <w:szCs w:val="26"/>
              </w:rPr>
              <w:t xml:space="preserve">Phí tuyển </w:t>
            </w:r>
            <w:r w:rsidR="00B07351">
              <w:rPr>
                <w:b/>
                <w:sz w:val="26"/>
                <w:szCs w:val="26"/>
              </w:rPr>
              <w:t>dụng</w:t>
            </w:r>
          </w:p>
        </w:tc>
        <w:tc>
          <w:tcPr>
            <w:tcW w:w="2070" w:type="dxa"/>
            <w:vAlign w:val="center"/>
          </w:tcPr>
          <w:p w:rsidR="001571B0" w:rsidRPr="0037765B" w:rsidRDefault="001571B0" w:rsidP="00A60C6D">
            <w:pPr>
              <w:jc w:val="center"/>
              <w:rPr>
                <w:sz w:val="26"/>
                <w:szCs w:val="26"/>
              </w:rPr>
            </w:pPr>
          </w:p>
        </w:tc>
        <w:tc>
          <w:tcPr>
            <w:tcW w:w="1260" w:type="dxa"/>
          </w:tcPr>
          <w:p w:rsidR="001571B0" w:rsidRPr="00FF0197" w:rsidRDefault="001571B0" w:rsidP="00622965">
            <w:pPr>
              <w:rPr>
                <w:b/>
                <w:sz w:val="26"/>
                <w:szCs w:val="26"/>
              </w:rPr>
            </w:pPr>
          </w:p>
        </w:tc>
      </w:tr>
      <w:tr w:rsidR="00645DB0" w:rsidRPr="00FF0197" w:rsidTr="003C1453">
        <w:tc>
          <w:tcPr>
            <w:tcW w:w="450" w:type="dxa"/>
            <w:vAlign w:val="center"/>
          </w:tcPr>
          <w:p w:rsidR="00645DB0" w:rsidRPr="00FF0197" w:rsidRDefault="00645DB0" w:rsidP="00A60C6D">
            <w:pPr>
              <w:ind w:left="-108" w:right="-108"/>
              <w:jc w:val="center"/>
              <w:rPr>
                <w:b/>
                <w:sz w:val="26"/>
                <w:szCs w:val="26"/>
              </w:rPr>
            </w:pPr>
          </w:p>
        </w:tc>
        <w:tc>
          <w:tcPr>
            <w:tcW w:w="5220" w:type="dxa"/>
          </w:tcPr>
          <w:p w:rsidR="00645DB0" w:rsidRPr="00645DB0" w:rsidRDefault="00645DB0" w:rsidP="00645DB0">
            <w:pPr>
              <w:ind w:right="-108"/>
              <w:rPr>
                <w:sz w:val="26"/>
                <w:szCs w:val="26"/>
              </w:rPr>
            </w:pPr>
            <w:r w:rsidRPr="00FF0197">
              <w:rPr>
                <w:sz w:val="26"/>
                <w:szCs w:val="26"/>
              </w:rPr>
              <w:t>- Dưới 100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645DB0" w:rsidRDefault="00645DB0" w:rsidP="00645DB0">
            <w:pPr>
              <w:jc w:val="center"/>
              <w:rPr>
                <w:sz w:val="26"/>
                <w:szCs w:val="26"/>
              </w:rPr>
            </w:pPr>
            <w:r w:rsidRPr="00FF0197">
              <w:rPr>
                <w:sz w:val="26"/>
                <w:szCs w:val="26"/>
              </w:rPr>
              <w:t>500.000</w:t>
            </w:r>
          </w:p>
        </w:tc>
      </w:tr>
      <w:tr w:rsidR="00645DB0" w:rsidRPr="00FF0197" w:rsidTr="003C1453">
        <w:tc>
          <w:tcPr>
            <w:tcW w:w="450" w:type="dxa"/>
            <w:vAlign w:val="center"/>
          </w:tcPr>
          <w:p w:rsidR="00645DB0" w:rsidRPr="00FF0197" w:rsidRDefault="00645DB0" w:rsidP="00A60C6D">
            <w:pPr>
              <w:ind w:left="-108" w:right="-108"/>
              <w:jc w:val="center"/>
              <w:rPr>
                <w:b/>
                <w:sz w:val="26"/>
                <w:szCs w:val="26"/>
              </w:rPr>
            </w:pPr>
          </w:p>
        </w:tc>
        <w:tc>
          <w:tcPr>
            <w:tcW w:w="5220" w:type="dxa"/>
          </w:tcPr>
          <w:p w:rsidR="00645DB0" w:rsidRPr="00645DB0" w:rsidRDefault="00645DB0" w:rsidP="00645DB0">
            <w:pPr>
              <w:ind w:right="-108"/>
              <w:rPr>
                <w:sz w:val="26"/>
                <w:szCs w:val="26"/>
              </w:rPr>
            </w:pPr>
            <w:r w:rsidRPr="00FF0197">
              <w:rPr>
                <w:sz w:val="26"/>
                <w:szCs w:val="26"/>
              </w:rPr>
              <w:t>- Từ 100 đến dưới 500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645DB0" w:rsidRDefault="00645DB0" w:rsidP="00645DB0">
            <w:pPr>
              <w:jc w:val="center"/>
              <w:rPr>
                <w:sz w:val="26"/>
                <w:szCs w:val="26"/>
              </w:rPr>
            </w:pPr>
            <w:r w:rsidRPr="00FF0197">
              <w:rPr>
                <w:sz w:val="26"/>
                <w:szCs w:val="26"/>
              </w:rPr>
              <w:t>400.000</w:t>
            </w:r>
          </w:p>
        </w:tc>
      </w:tr>
      <w:tr w:rsidR="00645DB0" w:rsidRPr="00FF0197" w:rsidTr="003C1453">
        <w:tc>
          <w:tcPr>
            <w:tcW w:w="450" w:type="dxa"/>
            <w:vAlign w:val="center"/>
          </w:tcPr>
          <w:p w:rsidR="00645DB0" w:rsidRPr="00FF0197" w:rsidRDefault="00645DB0" w:rsidP="00A60C6D">
            <w:pPr>
              <w:ind w:left="-108" w:right="-108"/>
              <w:jc w:val="center"/>
              <w:rPr>
                <w:b/>
                <w:sz w:val="26"/>
                <w:szCs w:val="26"/>
              </w:rPr>
            </w:pPr>
          </w:p>
        </w:tc>
        <w:tc>
          <w:tcPr>
            <w:tcW w:w="5220" w:type="dxa"/>
          </w:tcPr>
          <w:p w:rsidR="00645DB0" w:rsidRDefault="00645DB0" w:rsidP="00A60C6D">
            <w:pPr>
              <w:ind w:right="-108"/>
              <w:rPr>
                <w:b/>
                <w:sz w:val="26"/>
                <w:szCs w:val="26"/>
              </w:rPr>
            </w:pPr>
            <w:r w:rsidRPr="00FF0197">
              <w:rPr>
                <w:sz w:val="26"/>
                <w:szCs w:val="26"/>
              </w:rPr>
              <w:t>- Từ 500 thí sinh trở lên</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Default="00645DB0" w:rsidP="00645DB0">
            <w:pPr>
              <w:jc w:val="center"/>
              <w:rPr>
                <w:b/>
                <w:sz w:val="26"/>
                <w:szCs w:val="26"/>
              </w:rPr>
            </w:pPr>
            <w:r w:rsidRPr="00FF0197">
              <w:rPr>
                <w:sz w:val="26"/>
                <w:szCs w:val="26"/>
              </w:rPr>
              <w:t>300.000</w:t>
            </w:r>
          </w:p>
        </w:tc>
      </w:tr>
      <w:tr w:rsidR="001571B0" w:rsidRPr="00FF0197" w:rsidTr="003C1453">
        <w:trPr>
          <w:trHeight w:val="575"/>
        </w:trPr>
        <w:tc>
          <w:tcPr>
            <w:tcW w:w="450" w:type="dxa"/>
            <w:vAlign w:val="center"/>
          </w:tcPr>
          <w:p w:rsidR="001571B0" w:rsidRPr="00FF0197" w:rsidRDefault="001571B0" w:rsidP="00A60C6D">
            <w:pPr>
              <w:ind w:left="-108" w:right="-108"/>
              <w:jc w:val="center"/>
              <w:rPr>
                <w:b/>
                <w:sz w:val="26"/>
                <w:szCs w:val="26"/>
              </w:rPr>
            </w:pPr>
            <w:r w:rsidRPr="00FF0197">
              <w:rPr>
                <w:b/>
                <w:sz w:val="26"/>
                <w:szCs w:val="26"/>
              </w:rPr>
              <w:t>II</w:t>
            </w:r>
          </w:p>
        </w:tc>
        <w:tc>
          <w:tcPr>
            <w:tcW w:w="5220" w:type="dxa"/>
          </w:tcPr>
          <w:p w:rsidR="001571B0" w:rsidRPr="00FF0197" w:rsidRDefault="001571B0" w:rsidP="00A60C6D">
            <w:pPr>
              <w:jc w:val="both"/>
              <w:rPr>
                <w:b/>
                <w:sz w:val="26"/>
                <w:szCs w:val="26"/>
              </w:rPr>
            </w:pPr>
            <w:r w:rsidRPr="00FF0197">
              <w:rPr>
                <w:b/>
                <w:sz w:val="26"/>
                <w:szCs w:val="26"/>
              </w:rPr>
              <w:t>Phí dự thi nâng ngạch công chức, thăng hạng chức danh nghề nghiệp viên chức (hạng I, hạng II, hạng III)</w:t>
            </w:r>
          </w:p>
        </w:tc>
        <w:tc>
          <w:tcPr>
            <w:tcW w:w="2070" w:type="dxa"/>
            <w:vAlign w:val="center"/>
          </w:tcPr>
          <w:p w:rsidR="001571B0" w:rsidRPr="00FF0197" w:rsidRDefault="001571B0" w:rsidP="00A60C6D">
            <w:pPr>
              <w:jc w:val="center"/>
              <w:rPr>
                <w:b/>
                <w:sz w:val="26"/>
                <w:szCs w:val="26"/>
              </w:rPr>
            </w:pPr>
          </w:p>
        </w:tc>
        <w:tc>
          <w:tcPr>
            <w:tcW w:w="1260" w:type="dxa"/>
          </w:tcPr>
          <w:p w:rsidR="001571B0" w:rsidRPr="00FF0197" w:rsidRDefault="001571B0" w:rsidP="00A60C6D">
            <w:pPr>
              <w:rPr>
                <w:b/>
                <w:sz w:val="26"/>
                <w:szCs w:val="26"/>
              </w:rPr>
            </w:pPr>
          </w:p>
        </w:tc>
      </w:tr>
      <w:tr w:rsidR="001571B0" w:rsidRPr="00FF0197" w:rsidTr="003C1453">
        <w:trPr>
          <w:trHeight w:val="863"/>
        </w:trPr>
        <w:tc>
          <w:tcPr>
            <w:tcW w:w="450" w:type="dxa"/>
            <w:vAlign w:val="center"/>
          </w:tcPr>
          <w:p w:rsidR="001571B0" w:rsidRPr="00FF0197" w:rsidRDefault="001571B0" w:rsidP="00A60C6D">
            <w:pPr>
              <w:ind w:left="-108" w:right="-108"/>
              <w:jc w:val="center"/>
              <w:rPr>
                <w:sz w:val="26"/>
                <w:szCs w:val="26"/>
              </w:rPr>
            </w:pPr>
            <w:r w:rsidRPr="00FF0197">
              <w:rPr>
                <w:sz w:val="26"/>
                <w:szCs w:val="26"/>
              </w:rPr>
              <w:t>1</w:t>
            </w:r>
          </w:p>
        </w:tc>
        <w:tc>
          <w:tcPr>
            <w:tcW w:w="5220" w:type="dxa"/>
          </w:tcPr>
          <w:p w:rsidR="001571B0" w:rsidRPr="00622965" w:rsidRDefault="001571B0" w:rsidP="00A60C6D">
            <w:pPr>
              <w:jc w:val="both"/>
              <w:rPr>
                <w:b/>
                <w:sz w:val="26"/>
                <w:szCs w:val="26"/>
              </w:rPr>
            </w:pPr>
            <w:r w:rsidRPr="00FF0197">
              <w:rPr>
                <w:b/>
                <w:sz w:val="26"/>
                <w:szCs w:val="26"/>
              </w:rPr>
              <w:t>N</w:t>
            </w:r>
            <w:r>
              <w:rPr>
                <w:b/>
                <w:sz w:val="26"/>
                <w:szCs w:val="26"/>
              </w:rPr>
              <w:t>âng n</w:t>
            </w:r>
            <w:r w:rsidRPr="00FF0197">
              <w:rPr>
                <w:b/>
                <w:sz w:val="26"/>
                <w:szCs w:val="26"/>
              </w:rPr>
              <w:t xml:space="preserve">gạch chuyên viên cao cấp và tương đương, </w:t>
            </w:r>
            <w:r>
              <w:rPr>
                <w:b/>
                <w:sz w:val="26"/>
                <w:szCs w:val="26"/>
              </w:rPr>
              <w:t xml:space="preserve">thăng hạng </w:t>
            </w:r>
            <w:r w:rsidRPr="00FF0197">
              <w:rPr>
                <w:b/>
                <w:sz w:val="26"/>
                <w:szCs w:val="26"/>
              </w:rPr>
              <w:t>chức danh nghề nghiệp viên chức hạng I</w:t>
            </w:r>
          </w:p>
        </w:tc>
        <w:tc>
          <w:tcPr>
            <w:tcW w:w="2070" w:type="dxa"/>
            <w:vAlign w:val="center"/>
          </w:tcPr>
          <w:p w:rsidR="001571B0" w:rsidRPr="00FF0197" w:rsidRDefault="001571B0" w:rsidP="00A60C6D">
            <w:pPr>
              <w:jc w:val="center"/>
              <w:rPr>
                <w:b/>
                <w:sz w:val="26"/>
                <w:szCs w:val="26"/>
              </w:rPr>
            </w:pPr>
          </w:p>
        </w:tc>
        <w:tc>
          <w:tcPr>
            <w:tcW w:w="1260" w:type="dxa"/>
          </w:tcPr>
          <w:p w:rsidR="001571B0" w:rsidRPr="00FF0197" w:rsidRDefault="001571B0" w:rsidP="00A60C6D">
            <w:pPr>
              <w:jc w:val="center"/>
              <w:rPr>
                <w:b/>
                <w:sz w:val="26"/>
                <w:szCs w:val="26"/>
              </w:rPr>
            </w:pPr>
          </w:p>
          <w:p w:rsidR="001571B0" w:rsidRPr="00FF0197" w:rsidRDefault="001571B0" w:rsidP="00A60C6D">
            <w:pPr>
              <w:jc w:val="center"/>
              <w:rPr>
                <w:b/>
                <w:sz w:val="26"/>
                <w:szCs w:val="26"/>
              </w:rPr>
            </w:pPr>
          </w:p>
          <w:p w:rsidR="001571B0" w:rsidRPr="00FF0197" w:rsidRDefault="001571B0" w:rsidP="00A60C6D">
            <w:pPr>
              <w:jc w:val="center"/>
              <w:rPr>
                <w:b/>
                <w:sz w:val="26"/>
                <w:szCs w:val="26"/>
              </w:rPr>
            </w:pPr>
          </w:p>
        </w:tc>
      </w:tr>
      <w:tr w:rsidR="00645DB0" w:rsidRPr="00FF0197" w:rsidTr="003C1453">
        <w:trPr>
          <w:trHeight w:val="143"/>
        </w:trPr>
        <w:tc>
          <w:tcPr>
            <w:tcW w:w="450" w:type="dxa"/>
            <w:vAlign w:val="center"/>
          </w:tcPr>
          <w:p w:rsidR="00645DB0" w:rsidRPr="00FF0197" w:rsidRDefault="00645DB0" w:rsidP="00A60C6D">
            <w:pPr>
              <w:ind w:left="-108" w:right="-108"/>
              <w:jc w:val="center"/>
              <w:rPr>
                <w:sz w:val="26"/>
                <w:szCs w:val="26"/>
              </w:rPr>
            </w:pPr>
          </w:p>
        </w:tc>
        <w:tc>
          <w:tcPr>
            <w:tcW w:w="5220" w:type="dxa"/>
          </w:tcPr>
          <w:p w:rsidR="00645DB0" w:rsidRPr="00622965" w:rsidRDefault="00645DB0" w:rsidP="00645DB0">
            <w:pPr>
              <w:jc w:val="both"/>
              <w:rPr>
                <w:sz w:val="26"/>
                <w:szCs w:val="26"/>
              </w:rPr>
            </w:pPr>
            <w:r w:rsidRPr="0037765B">
              <w:rPr>
                <w:i/>
                <w:sz w:val="26"/>
                <w:szCs w:val="26"/>
              </w:rPr>
              <w:t>-</w:t>
            </w:r>
            <w:r w:rsidRPr="00FF0197">
              <w:rPr>
                <w:b/>
                <w:i/>
                <w:sz w:val="26"/>
                <w:szCs w:val="26"/>
              </w:rPr>
              <w:t xml:space="preserve"> </w:t>
            </w:r>
            <w:r w:rsidRPr="00FF0197">
              <w:rPr>
                <w:sz w:val="26"/>
                <w:szCs w:val="26"/>
              </w:rPr>
              <w:t>Dưới 50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622965" w:rsidRDefault="00645DB0" w:rsidP="00622965">
            <w:pPr>
              <w:jc w:val="center"/>
              <w:rPr>
                <w:sz w:val="26"/>
                <w:szCs w:val="26"/>
              </w:rPr>
            </w:pPr>
            <w:r>
              <w:rPr>
                <w:sz w:val="26"/>
                <w:szCs w:val="26"/>
              </w:rPr>
              <w:t>1.4</w:t>
            </w:r>
            <w:r w:rsidRPr="00FF0197">
              <w:rPr>
                <w:sz w:val="26"/>
                <w:szCs w:val="26"/>
              </w:rPr>
              <w:t>00.000</w:t>
            </w:r>
          </w:p>
        </w:tc>
      </w:tr>
      <w:tr w:rsidR="00645DB0" w:rsidRPr="00FF0197" w:rsidTr="003C1453">
        <w:trPr>
          <w:trHeight w:val="260"/>
        </w:trPr>
        <w:tc>
          <w:tcPr>
            <w:tcW w:w="450" w:type="dxa"/>
            <w:vAlign w:val="center"/>
          </w:tcPr>
          <w:p w:rsidR="00645DB0" w:rsidRPr="00FF0197" w:rsidRDefault="00645DB0" w:rsidP="00A60C6D">
            <w:pPr>
              <w:ind w:left="-108" w:right="-108"/>
              <w:jc w:val="center"/>
              <w:rPr>
                <w:sz w:val="26"/>
                <w:szCs w:val="26"/>
              </w:rPr>
            </w:pPr>
          </w:p>
        </w:tc>
        <w:tc>
          <w:tcPr>
            <w:tcW w:w="5220" w:type="dxa"/>
          </w:tcPr>
          <w:p w:rsidR="00645DB0" w:rsidRPr="00622965" w:rsidRDefault="00645DB0" w:rsidP="00645DB0">
            <w:pPr>
              <w:jc w:val="both"/>
              <w:rPr>
                <w:sz w:val="26"/>
                <w:szCs w:val="26"/>
              </w:rPr>
            </w:pPr>
            <w:r w:rsidRPr="00FF0197">
              <w:rPr>
                <w:sz w:val="26"/>
                <w:szCs w:val="26"/>
              </w:rPr>
              <w:t>- Từ 50 đến dưới 100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622965" w:rsidRDefault="00645DB0" w:rsidP="00622965">
            <w:pPr>
              <w:jc w:val="center"/>
              <w:rPr>
                <w:sz w:val="26"/>
                <w:szCs w:val="26"/>
              </w:rPr>
            </w:pPr>
            <w:r>
              <w:rPr>
                <w:sz w:val="26"/>
                <w:szCs w:val="26"/>
              </w:rPr>
              <w:t>1.3</w:t>
            </w:r>
            <w:r w:rsidRPr="00FF0197">
              <w:rPr>
                <w:sz w:val="26"/>
                <w:szCs w:val="26"/>
              </w:rPr>
              <w:t>00.000</w:t>
            </w:r>
          </w:p>
        </w:tc>
      </w:tr>
      <w:tr w:rsidR="00645DB0" w:rsidRPr="00FF0197" w:rsidTr="003C1453">
        <w:trPr>
          <w:trHeight w:val="260"/>
        </w:trPr>
        <w:tc>
          <w:tcPr>
            <w:tcW w:w="450" w:type="dxa"/>
            <w:vAlign w:val="center"/>
          </w:tcPr>
          <w:p w:rsidR="00645DB0" w:rsidRPr="00FF0197" w:rsidRDefault="00645DB0" w:rsidP="00A60C6D">
            <w:pPr>
              <w:ind w:left="-108" w:right="-108"/>
              <w:jc w:val="center"/>
              <w:rPr>
                <w:sz w:val="26"/>
                <w:szCs w:val="26"/>
              </w:rPr>
            </w:pPr>
          </w:p>
        </w:tc>
        <w:tc>
          <w:tcPr>
            <w:tcW w:w="5220" w:type="dxa"/>
          </w:tcPr>
          <w:p w:rsidR="00645DB0" w:rsidRPr="00FF0197" w:rsidRDefault="00645DB0" w:rsidP="00A60C6D">
            <w:pPr>
              <w:jc w:val="both"/>
              <w:rPr>
                <w:b/>
                <w:sz w:val="26"/>
                <w:szCs w:val="26"/>
              </w:rPr>
            </w:pPr>
            <w:r w:rsidRPr="00FF0197">
              <w:rPr>
                <w:sz w:val="26"/>
                <w:szCs w:val="26"/>
              </w:rPr>
              <w:t>- Từ 100 thí sinh trở lên.</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FF0197" w:rsidRDefault="00645DB0" w:rsidP="00A60C6D">
            <w:pPr>
              <w:jc w:val="center"/>
              <w:rPr>
                <w:b/>
                <w:sz w:val="26"/>
                <w:szCs w:val="26"/>
              </w:rPr>
            </w:pPr>
            <w:r>
              <w:rPr>
                <w:sz w:val="26"/>
                <w:szCs w:val="26"/>
              </w:rPr>
              <w:t>1.2</w:t>
            </w:r>
            <w:r w:rsidRPr="00FF0197">
              <w:rPr>
                <w:sz w:val="26"/>
                <w:szCs w:val="26"/>
              </w:rPr>
              <w:t>00.000</w:t>
            </w:r>
          </w:p>
        </w:tc>
      </w:tr>
      <w:tr w:rsidR="00645DB0" w:rsidRPr="00FF0197" w:rsidTr="003C1453">
        <w:trPr>
          <w:trHeight w:val="260"/>
        </w:trPr>
        <w:tc>
          <w:tcPr>
            <w:tcW w:w="450" w:type="dxa"/>
            <w:vAlign w:val="center"/>
          </w:tcPr>
          <w:p w:rsidR="00645DB0" w:rsidRPr="00FF0197" w:rsidRDefault="00645DB0" w:rsidP="00A60C6D">
            <w:pPr>
              <w:ind w:left="-108" w:right="-108"/>
              <w:jc w:val="center"/>
              <w:rPr>
                <w:sz w:val="26"/>
                <w:szCs w:val="26"/>
              </w:rPr>
            </w:pPr>
            <w:r>
              <w:rPr>
                <w:sz w:val="26"/>
                <w:szCs w:val="26"/>
              </w:rPr>
              <w:t>2</w:t>
            </w:r>
          </w:p>
        </w:tc>
        <w:tc>
          <w:tcPr>
            <w:tcW w:w="5220" w:type="dxa"/>
          </w:tcPr>
          <w:p w:rsidR="00645DB0" w:rsidRPr="00FF0197" w:rsidRDefault="00645DB0" w:rsidP="00A60C6D">
            <w:pPr>
              <w:jc w:val="both"/>
              <w:rPr>
                <w:b/>
                <w:sz w:val="26"/>
                <w:szCs w:val="26"/>
              </w:rPr>
            </w:pPr>
            <w:r>
              <w:rPr>
                <w:b/>
                <w:sz w:val="26"/>
                <w:szCs w:val="26"/>
              </w:rPr>
              <w:t>Nâng n</w:t>
            </w:r>
            <w:r w:rsidRPr="00FF0197">
              <w:rPr>
                <w:b/>
                <w:sz w:val="26"/>
                <w:szCs w:val="26"/>
              </w:rPr>
              <w:t>gạ</w:t>
            </w:r>
            <w:r>
              <w:rPr>
                <w:b/>
                <w:sz w:val="26"/>
                <w:szCs w:val="26"/>
              </w:rPr>
              <w:t>ch chuyên viên, chuyên viên chính</w:t>
            </w:r>
            <w:r w:rsidRPr="00FF0197">
              <w:rPr>
                <w:b/>
                <w:sz w:val="26"/>
                <w:szCs w:val="26"/>
              </w:rPr>
              <w:t xml:space="preserve"> và tương đương; </w:t>
            </w:r>
            <w:r>
              <w:rPr>
                <w:b/>
                <w:sz w:val="26"/>
                <w:szCs w:val="26"/>
              </w:rPr>
              <w:t xml:space="preserve">thăng hạng </w:t>
            </w:r>
            <w:r w:rsidRPr="00FF0197">
              <w:rPr>
                <w:b/>
                <w:sz w:val="26"/>
                <w:szCs w:val="26"/>
              </w:rPr>
              <w:t>chức danh nghề nghiệp viên chức hạng II, hạng III:</w:t>
            </w:r>
          </w:p>
        </w:tc>
        <w:tc>
          <w:tcPr>
            <w:tcW w:w="2070" w:type="dxa"/>
            <w:vAlign w:val="center"/>
          </w:tcPr>
          <w:p w:rsidR="00645DB0" w:rsidRPr="0037765B" w:rsidRDefault="00645DB0" w:rsidP="00A60C6D">
            <w:pPr>
              <w:jc w:val="center"/>
              <w:rPr>
                <w:sz w:val="26"/>
                <w:szCs w:val="26"/>
              </w:rPr>
            </w:pPr>
          </w:p>
        </w:tc>
        <w:tc>
          <w:tcPr>
            <w:tcW w:w="1260" w:type="dxa"/>
          </w:tcPr>
          <w:p w:rsidR="00645DB0" w:rsidRPr="00FF0197" w:rsidRDefault="00645DB0" w:rsidP="00A60C6D">
            <w:pPr>
              <w:jc w:val="center"/>
              <w:rPr>
                <w:b/>
                <w:sz w:val="26"/>
                <w:szCs w:val="26"/>
              </w:rPr>
            </w:pPr>
          </w:p>
        </w:tc>
      </w:tr>
      <w:tr w:rsidR="00645DB0" w:rsidRPr="00FF0197" w:rsidTr="003C1453">
        <w:trPr>
          <w:trHeight w:val="260"/>
        </w:trPr>
        <w:tc>
          <w:tcPr>
            <w:tcW w:w="450" w:type="dxa"/>
            <w:vAlign w:val="center"/>
          </w:tcPr>
          <w:p w:rsidR="00645DB0" w:rsidRPr="00FF0197" w:rsidRDefault="00645DB0" w:rsidP="00A60C6D">
            <w:pPr>
              <w:ind w:left="-108" w:right="-108"/>
              <w:jc w:val="center"/>
              <w:rPr>
                <w:sz w:val="26"/>
                <w:szCs w:val="26"/>
              </w:rPr>
            </w:pPr>
          </w:p>
        </w:tc>
        <w:tc>
          <w:tcPr>
            <w:tcW w:w="5220" w:type="dxa"/>
          </w:tcPr>
          <w:p w:rsidR="00645DB0" w:rsidRPr="00622965" w:rsidRDefault="00645DB0" w:rsidP="00A60C6D">
            <w:pPr>
              <w:jc w:val="both"/>
              <w:rPr>
                <w:sz w:val="26"/>
                <w:szCs w:val="26"/>
              </w:rPr>
            </w:pPr>
            <w:r w:rsidRPr="00FF0197">
              <w:rPr>
                <w:sz w:val="26"/>
                <w:szCs w:val="26"/>
              </w:rPr>
              <w:t>- Dưới 100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622965" w:rsidRDefault="00645DB0" w:rsidP="00622965">
            <w:pPr>
              <w:jc w:val="center"/>
              <w:rPr>
                <w:sz w:val="26"/>
                <w:szCs w:val="26"/>
              </w:rPr>
            </w:pPr>
            <w:r>
              <w:rPr>
                <w:sz w:val="26"/>
                <w:szCs w:val="26"/>
              </w:rPr>
              <w:t>7</w:t>
            </w:r>
            <w:r w:rsidRPr="00FF0197">
              <w:rPr>
                <w:sz w:val="26"/>
                <w:szCs w:val="26"/>
              </w:rPr>
              <w:t>00.000</w:t>
            </w:r>
          </w:p>
        </w:tc>
      </w:tr>
      <w:tr w:rsidR="00645DB0" w:rsidRPr="00FF0197" w:rsidTr="003C1453">
        <w:trPr>
          <w:trHeight w:val="260"/>
        </w:trPr>
        <w:tc>
          <w:tcPr>
            <w:tcW w:w="450" w:type="dxa"/>
            <w:vAlign w:val="center"/>
          </w:tcPr>
          <w:p w:rsidR="00645DB0" w:rsidRPr="00FF0197" w:rsidRDefault="00645DB0" w:rsidP="00A60C6D">
            <w:pPr>
              <w:ind w:left="-108" w:right="-108"/>
              <w:jc w:val="center"/>
              <w:rPr>
                <w:sz w:val="26"/>
                <w:szCs w:val="26"/>
              </w:rPr>
            </w:pPr>
          </w:p>
        </w:tc>
        <w:tc>
          <w:tcPr>
            <w:tcW w:w="5220" w:type="dxa"/>
          </w:tcPr>
          <w:p w:rsidR="00645DB0" w:rsidRPr="00622965" w:rsidRDefault="00645DB0" w:rsidP="00A60C6D">
            <w:pPr>
              <w:jc w:val="both"/>
              <w:rPr>
                <w:sz w:val="26"/>
                <w:szCs w:val="26"/>
              </w:rPr>
            </w:pPr>
            <w:r w:rsidRPr="00FF0197">
              <w:rPr>
                <w:sz w:val="26"/>
                <w:szCs w:val="26"/>
              </w:rPr>
              <w:t>- Từ 100 đến dưới 500 thí sinh</w:t>
            </w:r>
          </w:p>
        </w:tc>
        <w:tc>
          <w:tcPr>
            <w:tcW w:w="2070" w:type="dxa"/>
            <w:vAlign w:val="center"/>
          </w:tcPr>
          <w:p w:rsidR="00645DB0" w:rsidRPr="0037765B" w:rsidRDefault="00622965" w:rsidP="00A60C6D">
            <w:pPr>
              <w:jc w:val="center"/>
              <w:rPr>
                <w:sz w:val="26"/>
                <w:szCs w:val="26"/>
              </w:rPr>
            </w:pPr>
            <w:r w:rsidRPr="0037765B">
              <w:rPr>
                <w:sz w:val="26"/>
                <w:szCs w:val="26"/>
              </w:rPr>
              <w:t>Đồng/thí sinh/lần</w:t>
            </w:r>
          </w:p>
        </w:tc>
        <w:tc>
          <w:tcPr>
            <w:tcW w:w="1260" w:type="dxa"/>
          </w:tcPr>
          <w:p w:rsidR="00645DB0" w:rsidRPr="00FF0197" w:rsidRDefault="00645DB0" w:rsidP="00A60C6D">
            <w:pPr>
              <w:jc w:val="center"/>
              <w:rPr>
                <w:b/>
                <w:sz w:val="26"/>
                <w:szCs w:val="26"/>
              </w:rPr>
            </w:pPr>
            <w:r>
              <w:rPr>
                <w:sz w:val="26"/>
                <w:szCs w:val="26"/>
              </w:rPr>
              <w:t>6</w:t>
            </w:r>
            <w:r w:rsidRPr="00FF0197">
              <w:rPr>
                <w:sz w:val="26"/>
                <w:szCs w:val="26"/>
              </w:rPr>
              <w:t>00.000</w:t>
            </w:r>
          </w:p>
        </w:tc>
      </w:tr>
      <w:tr w:rsidR="001571B0" w:rsidRPr="00FF0197" w:rsidTr="003C1453">
        <w:trPr>
          <w:trHeight w:val="206"/>
        </w:trPr>
        <w:tc>
          <w:tcPr>
            <w:tcW w:w="450" w:type="dxa"/>
            <w:vAlign w:val="center"/>
          </w:tcPr>
          <w:p w:rsidR="001571B0" w:rsidRPr="00FF0197" w:rsidRDefault="001571B0" w:rsidP="00A60C6D">
            <w:pPr>
              <w:ind w:left="-108" w:right="-108"/>
              <w:jc w:val="center"/>
              <w:rPr>
                <w:sz w:val="26"/>
                <w:szCs w:val="26"/>
              </w:rPr>
            </w:pPr>
          </w:p>
        </w:tc>
        <w:tc>
          <w:tcPr>
            <w:tcW w:w="5220" w:type="dxa"/>
          </w:tcPr>
          <w:p w:rsidR="001571B0" w:rsidRPr="00FF0197" w:rsidRDefault="001571B0" w:rsidP="00A60C6D">
            <w:pPr>
              <w:jc w:val="both"/>
              <w:rPr>
                <w:sz w:val="26"/>
                <w:szCs w:val="26"/>
              </w:rPr>
            </w:pPr>
            <w:r w:rsidRPr="00FF0197">
              <w:rPr>
                <w:sz w:val="26"/>
                <w:szCs w:val="26"/>
              </w:rPr>
              <w:t>- Từ 500 trở lên</w:t>
            </w:r>
          </w:p>
        </w:tc>
        <w:tc>
          <w:tcPr>
            <w:tcW w:w="2070" w:type="dxa"/>
            <w:vAlign w:val="center"/>
          </w:tcPr>
          <w:p w:rsidR="001571B0" w:rsidRPr="00FF0197" w:rsidRDefault="00622965" w:rsidP="00A60C6D">
            <w:pPr>
              <w:jc w:val="center"/>
              <w:rPr>
                <w:b/>
                <w:sz w:val="26"/>
                <w:szCs w:val="26"/>
              </w:rPr>
            </w:pPr>
            <w:r w:rsidRPr="0037765B">
              <w:rPr>
                <w:sz w:val="26"/>
                <w:szCs w:val="26"/>
              </w:rPr>
              <w:t>Đồng/thí sinh/lần</w:t>
            </w:r>
          </w:p>
        </w:tc>
        <w:tc>
          <w:tcPr>
            <w:tcW w:w="1260" w:type="dxa"/>
          </w:tcPr>
          <w:p w:rsidR="001571B0" w:rsidRPr="00FF0197" w:rsidRDefault="001571B0" w:rsidP="00A60C6D">
            <w:pPr>
              <w:jc w:val="center"/>
              <w:rPr>
                <w:b/>
                <w:sz w:val="26"/>
                <w:szCs w:val="26"/>
              </w:rPr>
            </w:pPr>
            <w:r>
              <w:rPr>
                <w:sz w:val="26"/>
                <w:szCs w:val="26"/>
              </w:rPr>
              <w:t>500</w:t>
            </w:r>
            <w:r w:rsidRPr="00FF0197">
              <w:rPr>
                <w:sz w:val="26"/>
                <w:szCs w:val="26"/>
              </w:rPr>
              <w:t>.000</w:t>
            </w:r>
          </w:p>
        </w:tc>
      </w:tr>
      <w:tr w:rsidR="001571B0" w:rsidRPr="00FF0197" w:rsidTr="003C1453">
        <w:trPr>
          <w:trHeight w:val="350"/>
        </w:trPr>
        <w:tc>
          <w:tcPr>
            <w:tcW w:w="450" w:type="dxa"/>
            <w:tcBorders>
              <w:bottom w:val="single" w:sz="4" w:space="0" w:color="auto"/>
            </w:tcBorders>
            <w:vAlign w:val="center"/>
          </w:tcPr>
          <w:p w:rsidR="001571B0" w:rsidRPr="0037765B" w:rsidRDefault="001571B0" w:rsidP="00A60C6D">
            <w:pPr>
              <w:ind w:left="-108" w:right="-108"/>
              <w:jc w:val="center"/>
              <w:rPr>
                <w:b/>
                <w:sz w:val="26"/>
                <w:szCs w:val="26"/>
              </w:rPr>
            </w:pPr>
            <w:r w:rsidRPr="0037765B">
              <w:rPr>
                <w:b/>
                <w:sz w:val="26"/>
                <w:szCs w:val="26"/>
              </w:rPr>
              <w:t>III</w:t>
            </w:r>
          </w:p>
        </w:tc>
        <w:tc>
          <w:tcPr>
            <w:tcW w:w="5220" w:type="dxa"/>
            <w:tcBorders>
              <w:bottom w:val="single" w:sz="4" w:space="0" w:color="auto"/>
            </w:tcBorders>
          </w:tcPr>
          <w:p w:rsidR="001571B0" w:rsidRPr="0037765B" w:rsidRDefault="001571B0" w:rsidP="00A60C6D">
            <w:pPr>
              <w:tabs>
                <w:tab w:val="left" w:pos="90"/>
              </w:tabs>
              <w:jc w:val="both"/>
              <w:rPr>
                <w:b/>
                <w:sz w:val="26"/>
                <w:szCs w:val="26"/>
              </w:rPr>
            </w:pPr>
            <w:r w:rsidRPr="0037765B">
              <w:rPr>
                <w:b/>
                <w:sz w:val="26"/>
                <w:szCs w:val="26"/>
                <w:lang w:val="nl-NL"/>
              </w:rPr>
              <w:t xml:space="preserve">Phí phúc khảo </w:t>
            </w:r>
            <w:r>
              <w:rPr>
                <w:b/>
                <w:sz w:val="26"/>
                <w:szCs w:val="26"/>
              </w:rPr>
              <w:t>thi tuyển</w:t>
            </w:r>
            <w:r w:rsidRPr="0037765B">
              <w:rPr>
                <w:b/>
                <w:sz w:val="26"/>
                <w:szCs w:val="26"/>
              </w:rPr>
              <w:t xml:space="preserve"> công chức, viên chức</w:t>
            </w:r>
            <w:r>
              <w:rPr>
                <w:b/>
                <w:sz w:val="26"/>
                <w:szCs w:val="26"/>
                <w:lang w:val="nl-NL"/>
              </w:rPr>
              <w:t xml:space="preserve">, thi nâng ngạch công chức, </w:t>
            </w:r>
            <w:r w:rsidRPr="0037765B">
              <w:rPr>
                <w:b/>
                <w:sz w:val="26"/>
                <w:szCs w:val="26"/>
                <w:lang w:val="nl-NL"/>
              </w:rPr>
              <w:t>thăng hạng viên chức</w:t>
            </w:r>
          </w:p>
        </w:tc>
        <w:tc>
          <w:tcPr>
            <w:tcW w:w="2070" w:type="dxa"/>
            <w:tcBorders>
              <w:bottom w:val="single" w:sz="4" w:space="0" w:color="auto"/>
            </w:tcBorders>
            <w:vAlign w:val="center"/>
          </w:tcPr>
          <w:p w:rsidR="001571B0" w:rsidRPr="0037765B" w:rsidRDefault="001571B0" w:rsidP="00A60C6D">
            <w:pPr>
              <w:jc w:val="center"/>
              <w:rPr>
                <w:sz w:val="26"/>
                <w:szCs w:val="26"/>
              </w:rPr>
            </w:pPr>
            <w:r w:rsidRPr="0037765B">
              <w:rPr>
                <w:sz w:val="26"/>
                <w:szCs w:val="26"/>
              </w:rPr>
              <w:t>Đồng/</w:t>
            </w:r>
            <w:r>
              <w:rPr>
                <w:sz w:val="26"/>
                <w:szCs w:val="26"/>
              </w:rPr>
              <w:t>bài thi</w:t>
            </w:r>
          </w:p>
        </w:tc>
        <w:tc>
          <w:tcPr>
            <w:tcW w:w="1260" w:type="dxa"/>
            <w:tcBorders>
              <w:bottom w:val="single" w:sz="4" w:space="0" w:color="auto"/>
            </w:tcBorders>
            <w:vAlign w:val="center"/>
          </w:tcPr>
          <w:p w:rsidR="001571B0" w:rsidRPr="0037765B" w:rsidRDefault="001571B0" w:rsidP="00A60C6D">
            <w:pPr>
              <w:jc w:val="center"/>
              <w:rPr>
                <w:sz w:val="26"/>
                <w:szCs w:val="26"/>
              </w:rPr>
            </w:pPr>
            <w:r w:rsidRPr="0037765B">
              <w:rPr>
                <w:sz w:val="26"/>
                <w:szCs w:val="26"/>
              </w:rPr>
              <w:t>150.000</w:t>
            </w:r>
          </w:p>
        </w:tc>
      </w:tr>
    </w:tbl>
    <w:p w:rsidR="005A777F" w:rsidRPr="00697E03" w:rsidRDefault="005A777F" w:rsidP="001852DA">
      <w:pPr>
        <w:widowControl w:val="0"/>
        <w:spacing w:before="120"/>
        <w:ind w:firstLine="720"/>
        <w:jc w:val="both"/>
        <w:rPr>
          <w:b/>
          <w:sz w:val="28"/>
          <w:szCs w:val="28"/>
        </w:rPr>
      </w:pPr>
      <w:r w:rsidRPr="00697E03">
        <w:rPr>
          <w:b/>
          <w:sz w:val="28"/>
          <w:szCs w:val="28"/>
        </w:rPr>
        <w:t xml:space="preserve">Điều </w:t>
      </w:r>
      <w:r w:rsidR="00412EBE">
        <w:rPr>
          <w:b/>
          <w:sz w:val="28"/>
          <w:szCs w:val="28"/>
        </w:rPr>
        <w:t>5</w:t>
      </w:r>
      <w:r w:rsidRPr="00697E03">
        <w:rPr>
          <w:b/>
          <w:sz w:val="28"/>
          <w:szCs w:val="28"/>
        </w:rPr>
        <w:t xml:space="preserve">. Kê khai, nộp phí </w:t>
      </w:r>
    </w:p>
    <w:p w:rsidR="005A777F" w:rsidRPr="00D75BBF" w:rsidRDefault="00B07351" w:rsidP="001852DA">
      <w:pPr>
        <w:spacing w:before="120"/>
        <w:ind w:firstLine="720"/>
        <w:jc w:val="both"/>
        <w:rPr>
          <w:sz w:val="28"/>
          <w:szCs w:val="28"/>
          <w:lang w:val="nl-NL"/>
        </w:rPr>
      </w:pPr>
      <w:r>
        <w:rPr>
          <w:sz w:val="28"/>
          <w:szCs w:val="28"/>
          <w:lang w:val="nl-NL"/>
        </w:rPr>
        <w:t>1</w:t>
      </w:r>
      <w:r w:rsidR="005A777F" w:rsidRPr="00D75BBF">
        <w:rPr>
          <w:sz w:val="28"/>
          <w:szCs w:val="28"/>
          <w:lang w:val="nl-NL"/>
        </w:rPr>
        <w:t xml:space="preserve">. Chậm nhất là ngày 05 hàng tháng, tổ chức thu phí phải gửi số tiền phí đã thu của tháng trước vào tài khoản phí chờ nộp ngân sách mở tại Kho bạc nhà nước. </w:t>
      </w:r>
    </w:p>
    <w:p w:rsidR="0076521E" w:rsidRPr="00D75BBF" w:rsidRDefault="00B07351" w:rsidP="001852DA">
      <w:pPr>
        <w:spacing w:before="120"/>
        <w:ind w:firstLine="720"/>
        <w:jc w:val="both"/>
        <w:rPr>
          <w:sz w:val="28"/>
          <w:szCs w:val="28"/>
          <w:lang w:val="nl-NL"/>
        </w:rPr>
      </w:pPr>
      <w:r>
        <w:rPr>
          <w:sz w:val="28"/>
          <w:szCs w:val="28"/>
          <w:lang w:val="nl-NL"/>
        </w:rPr>
        <w:lastRenderedPageBreak/>
        <w:t>2</w:t>
      </w:r>
      <w:r w:rsidR="0076521E">
        <w:rPr>
          <w:sz w:val="28"/>
          <w:szCs w:val="28"/>
          <w:lang w:val="nl-NL"/>
        </w:rPr>
        <w:t xml:space="preserve">. </w:t>
      </w:r>
      <w:r w:rsidR="0076521E" w:rsidRPr="00CC1D66">
        <w:rPr>
          <w:sz w:val="28"/>
          <w:szCs w:val="28"/>
          <w:lang w:val="nl-NL"/>
        </w:rPr>
        <w:t>Tổ chức thu phí thực hiện kê khai</w:t>
      </w:r>
      <w:r w:rsidR="0076521E">
        <w:rPr>
          <w:sz w:val="28"/>
          <w:szCs w:val="28"/>
          <w:lang w:val="nl-NL"/>
        </w:rPr>
        <w:t>, n</w:t>
      </w:r>
      <w:r w:rsidR="0076521E" w:rsidRPr="00DE6C94">
        <w:rPr>
          <w:sz w:val="28"/>
          <w:szCs w:val="28"/>
          <w:lang w:val="nl-NL"/>
        </w:rPr>
        <w:t>ộp</w:t>
      </w:r>
      <w:r w:rsidR="0076521E">
        <w:rPr>
          <w:sz w:val="28"/>
          <w:szCs w:val="28"/>
          <w:lang w:val="nl-NL"/>
        </w:rPr>
        <w:t xml:space="preserve"> s</w:t>
      </w:r>
      <w:r w:rsidR="0076521E" w:rsidRPr="00DE6C94">
        <w:rPr>
          <w:sz w:val="28"/>
          <w:szCs w:val="28"/>
          <w:lang w:val="nl-NL"/>
        </w:rPr>
        <w:t>ố</w:t>
      </w:r>
      <w:r w:rsidR="0076521E">
        <w:rPr>
          <w:sz w:val="28"/>
          <w:szCs w:val="28"/>
          <w:lang w:val="nl-NL"/>
        </w:rPr>
        <w:t xml:space="preserve"> ti</w:t>
      </w:r>
      <w:r w:rsidR="0076521E" w:rsidRPr="00DE6C94">
        <w:rPr>
          <w:sz w:val="28"/>
          <w:szCs w:val="28"/>
          <w:lang w:val="nl-NL"/>
        </w:rPr>
        <w:t>ền</w:t>
      </w:r>
      <w:r w:rsidR="0076521E" w:rsidRPr="00CC1D66">
        <w:rPr>
          <w:sz w:val="28"/>
          <w:szCs w:val="28"/>
          <w:lang w:val="nl-NL"/>
        </w:rPr>
        <w:t xml:space="preserve"> phí </w:t>
      </w:r>
      <w:r w:rsidR="0076521E">
        <w:rPr>
          <w:sz w:val="28"/>
          <w:szCs w:val="28"/>
          <w:lang w:val="nl-NL"/>
        </w:rPr>
        <w:t>thu đư</w:t>
      </w:r>
      <w:r w:rsidR="0076521E" w:rsidRPr="00A951E3">
        <w:rPr>
          <w:sz w:val="28"/>
          <w:szCs w:val="28"/>
          <w:lang w:val="nl-NL"/>
        </w:rPr>
        <w:t>ợ</w:t>
      </w:r>
      <w:r w:rsidR="0076521E">
        <w:rPr>
          <w:sz w:val="28"/>
          <w:szCs w:val="28"/>
          <w:lang w:val="nl-NL"/>
        </w:rPr>
        <w:t xml:space="preserve">c </w:t>
      </w:r>
      <w:r w:rsidR="0076521E" w:rsidRPr="00CC1D66">
        <w:rPr>
          <w:sz w:val="28"/>
          <w:szCs w:val="28"/>
          <w:lang w:val="nl-NL"/>
        </w:rPr>
        <w:t xml:space="preserve">theo </w:t>
      </w:r>
      <w:r w:rsidR="0076521E">
        <w:rPr>
          <w:sz w:val="28"/>
          <w:szCs w:val="28"/>
          <w:lang w:val="nl-NL"/>
        </w:rPr>
        <w:t>th</w:t>
      </w:r>
      <w:r w:rsidR="0076521E" w:rsidRPr="000A62C4">
        <w:rPr>
          <w:sz w:val="28"/>
          <w:szCs w:val="28"/>
          <w:lang w:val="nl-NL"/>
        </w:rPr>
        <w:t>án</w:t>
      </w:r>
      <w:r w:rsidR="0076521E">
        <w:rPr>
          <w:sz w:val="28"/>
          <w:szCs w:val="28"/>
          <w:lang w:val="nl-NL"/>
        </w:rPr>
        <w:t>g, quy</w:t>
      </w:r>
      <w:r w:rsidR="0076521E" w:rsidRPr="000A62C4">
        <w:rPr>
          <w:sz w:val="28"/>
          <w:szCs w:val="28"/>
          <w:lang w:val="nl-NL"/>
        </w:rPr>
        <w:t>ết</w:t>
      </w:r>
      <w:r w:rsidR="0076521E">
        <w:rPr>
          <w:sz w:val="28"/>
          <w:szCs w:val="28"/>
          <w:lang w:val="nl-NL"/>
        </w:rPr>
        <w:t xml:space="preserve"> t</w:t>
      </w:r>
      <w:r w:rsidR="0076521E" w:rsidRPr="000A62C4">
        <w:rPr>
          <w:sz w:val="28"/>
          <w:szCs w:val="28"/>
          <w:lang w:val="nl-NL"/>
        </w:rPr>
        <w:t>oán</w:t>
      </w:r>
      <w:r w:rsidR="0076521E">
        <w:rPr>
          <w:sz w:val="28"/>
          <w:szCs w:val="28"/>
          <w:lang w:val="nl-NL"/>
        </w:rPr>
        <w:t xml:space="preserve"> n</w:t>
      </w:r>
      <w:r w:rsidR="0076521E" w:rsidRPr="000A62C4">
        <w:rPr>
          <w:sz w:val="28"/>
          <w:szCs w:val="28"/>
          <w:lang w:val="nl-NL"/>
        </w:rPr>
        <w:t>ă</w:t>
      </w:r>
      <w:r w:rsidR="0076521E">
        <w:rPr>
          <w:sz w:val="28"/>
          <w:szCs w:val="28"/>
          <w:lang w:val="nl-NL"/>
        </w:rPr>
        <w:t>m</w:t>
      </w:r>
      <w:r w:rsidR="00622965">
        <w:rPr>
          <w:sz w:val="28"/>
          <w:szCs w:val="28"/>
          <w:lang w:val="nl-NL"/>
        </w:rPr>
        <w:t xml:space="preserve"> </w:t>
      </w:r>
      <w:r w:rsidR="0076521E">
        <w:rPr>
          <w:sz w:val="28"/>
          <w:szCs w:val="28"/>
          <w:lang w:val="nl-NL"/>
        </w:rPr>
        <w:t xml:space="preserve">theo </w:t>
      </w:r>
      <w:r w:rsidR="0076521E" w:rsidRPr="00CC1D66">
        <w:rPr>
          <w:sz w:val="28"/>
          <w:szCs w:val="28"/>
          <w:lang w:val="nl-NL"/>
        </w:rPr>
        <w:t xml:space="preserve">hướng dẫn </w:t>
      </w:r>
      <w:r w:rsidR="0076521E">
        <w:rPr>
          <w:sz w:val="28"/>
          <w:szCs w:val="28"/>
          <w:lang w:val="nl-NL"/>
        </w:rPr>
        <w:t>t</w:t>
      </w:r>
      <w:r w:rsidR="0076521E" w:rsidRPr="00E02843">
        <w:rPr>
          <w:sz w:val="28"/>
          <w:szCs w:val="28"/>
          <w:lang w:val="nl-NL"/>
        </w:rPr>
        <w:t>ại</w:t>
      </w:r>
      <w:r w:rsidR="0076521E">
        <w:rPr>
          <w:sz w:val="28"/>
          <w:szCs w:val="28"/>
          <w:lang w:val="nl-NL"/>
        </w:rPr>
        <w:t xml:space="preserve"> kho</w:t>
      </w:r>
      <w:r w:rsidR="0076521E" w:rsidRPr="00E02843">
        <w:rPr>
          <w:sz w:val="28"/>
          <w:szCs w:val="28"/>
          <w:lang w:val="nl-NL"/>
        </w:rPr>
        <w:t>ản</w:t>
      </w:r>
      <w:r w:rsidR="0076521E">
        <w:rPr>
          <w:sz w:val="28"/>
          <w:szCs w:val="28"/>
          <w:lang w:val="nl-NL"/>
        </w:rPr>
        <w:t xml:space="preserve"> 3 </w:t>
      </w:r>
      <w:r w:rsidR="0076521E" w:rsidRPr="00E02843">
        <w:rPr>
          <w:sz w:val="28"/>
          <w:szCs w:val="28"/>
          <w:lang w:val="nl-NL"/>
        </w:rPr>
        <w:t>Đ</w:t>
      </w:r>
      <w:r w:rsidR="0076521E">
        <w:rPr>
          <w:sz w:val="28"/>
          <w:szCs w:val="28"/>
          <w:lang w:val="nl-NL"/>
        </w:rPr>
        <w:t>i</w:t>
      </w:r>
      <w:r w:rsidR="0076521E" w:rsidRPr="00E02843">
        <w:rPr>
          <w:sz w:val="28"/>
          <w:szCs w:val="28"/>
          <w:lang w:val="nl-NL"/>
        </w:rPr>
        <w:t>ều</w:t>
      </w:r>
      <w:r w:rsidR="0076521E">
        <w:rPr>
          <w:sz w:val="28"/>
          <w:szCs w:val="28"/>
          <w:lang w:val="nl-NL"/>
        </w:rPr>
        <w:t xml:space="preserve"> 19</w:t>
      </w:r>
      <w:r w:rsidR="0076521E" w:rsidRPr="00D75BBF">
        <w:rPr>
          <w:sz w:val="28"/>
          <w:szCs w:val="28"/>
          <w:lang w:val="nl-NL"/>
        </w:rPr>
        <w:t>, khoản 2 Điều 26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w:t>
      </w:r>
    </w:p>
    <w:p w:rsidR="00486B9D" w:rsidRPr="00BF17A2" w:rsidRDefault="00F8596A" w:rsidP="001852DA">
      <w:pPr>
        <w:spacing w:before="120"/>
        <w:ind w:firstLine="720"/>
        <w:jc w:val="both"/>
        <w:rPr>
          <w:b/>
          <w:sz w:val="28"/>
          <w:szCs w:val="28"/>
          <w:lang w:val="nl-NL"/>
        </w:rPr>
      </w:pPr>
      <w:r w:rsidRPr="00BF17A2">
        <w:rPr>
          <w:b/>
          <w:sz w:val="28"/>
          <w:szCs w:val="28"/>
          <w:lang w:val="nl-NL"/>
        </w:rPr>
        <w:t xml:space="preserve">Điều </w:t>
      </w:r>
      <w:r w:rsidR="00412EBE">
        <w:rPr>
          <w:b/>
          <w:sz w:val="28"/>
          <w:szCs w:val="28"/>
          <w:lang w:val="nl-NL"/>
        </w:rPr>
        <w:t>6</w:t>
      </w:r>
      <w:r w:rsidR="001571B0">
        <w:rPr>
          <w:b/>
          <w:sz w:val="28"/>
          <w:szCs w:val="28"/>
          <w:lang w:val="nl-NL"/>
        </w:rPr>
        <w:t>. Quản</w:t>
      </w:r>
      <w:r w:rsidR="005B25D4">
        <w:rPr>
          <w:b/>
          <w:sz w:val="28"/>
          <w:szCs w:val="28"/>
          <w:lang w:val="nl-NL"/>
        </w:rPr>
        <w:t xml:space="preserve"> lý, sử dụng</w:t>
      </w:r>
      <w:r w:rsidR="001571B0">
        <w:rPr>
          <w:b/>
          <w:sz w:val="28"/>
          <w:szCs w:val="28"/>
          <w:lang w:val="nl-NL"/>
        </w:rPr>
        <w:t xml:space="preserve"> </w:t>
      </w:r>
      <w:r w:rsidR="00486B9D" w:rsidRPr="00BF17A2">
        <w:rPr>
          <w:b/>
          <w:sz w:val="28"/>
          <w:szCs w:val="28"/>
          <w:lang w:val="nl-NL"/>
        </w:rPr>
        <w:t>phí</w:t>
      </w:r>
    </w:p>
    <w:p w:rsidR="00B07351" w:rsidRPr="00992A1A" w:rsidRDefault="001571B0" w:rsidP="001852DA">
      <w:pPr>
        <w:pStyle w:val="Footer"/>
        <w:widowControl w:val="0"/>
        <w:tabs>
          <w:tab w:val="clear" w:pos="4320"/>
          <w:tab w:val="clear" w:pos="8640"/>
        </w:tabs>
        <w:spacing w:before="120"/>
        <w:ind w:firstLine="720"/>
        <w:jc w:val="both"/>
        <w:rPr>
          <w:rFonts w:ascii="Times New Roman" w:hAnsi="Times New Roman"/>
          <w:szCs w:val="28"/>
          <w:lang w:val="nl-NL"/>
        </w:rPr>
      </w:pPr>
      <w:r w:rsidRPr="00992A1A">
        <w:rPr>
          <w:rFonts w:ascii="Times New Roman" w:hAnsi="Times New Roman"/>
          <w:szCs w:val="28"/>
          <w:lang w:val="nl-NL"/>
        </w:rPr>
        <w:t xml:space="preserve">1. Tổ chức thu phí là đơn vị sự nghiệp </w:t>
      </w:r>
      <w:r w:rsidR="00B07351">
        <w:rPr>
          <w:rFonts w:ascii="Times New Roman" w:hAnsi="Times New Roman"/>
          <w:szCs w:val="28"/>
          <w:lang w:val="nl-NL"/>
        </w:rPr>
        <w:t>được để lại</w:t>
      </w:r>
      <w:r>
        <w:rPr>
          <w:rFonts w:ascii="Times New Roman" w:hAnsi="Times New Roman"/>
          <w:szCs w:val="28"/>
          <w:lang w:val="nl-NL"/>
        </w:rPr>
        <w:t xml:space="preserve"> 100</w:t>
      </w:r>
      <w:r w:rsidRPr="001571B0">
        <w:rPr>
          <w:rFonts w:ascii="Times New Roman" w:hAnsi="Times New Roman"/>
          <w:szCs w:val="28"/>
          <w:lang w:val="nl-NL"/>
        </w:rPr>
        <w:t xml:space="preserve">% số tiền phí thu được </w:t>
      </w:r>
      <w:r w:rsidRPr="00992A1A">
        <w:rPr>
          <w:rFonts w:ascii="Times New Roman" w:hAnsi="Times New Roman"/>
          <w:szCs w:val="28"/>
          <w:lang w:val="nl-NL"/>
        </w:rPr>
        <w:t xml:space="preserve">để trang trải cho các nội dung chi theo quy định </w:t>
      </w:r>
      <w:r w:rsidR="00B07351" w:rsidRPr="00992A1A">
        <w:rPr>
          <w:rFonts w:ascii="Times New Roman" w:hAnsi="Times New Roman"/>
          <w:szCs w:val="28"/>
          <w:lang w:val="nl-NL"/>
        </w:rPr>
        <w:t>tại khoản 4 Điều này.</w:t>
      </w:r>
    </w:p>
    <w:p w:rsidR="0076521E" w:rsidRPr="00994E2E" w:rsidRDefault="001571B0" w:rsidP="001852DA">
      <w:pPr>
        <w:spacing w:before="120"/>
        <w:ind w:firstLine="720"/>
        <w:jc w:val="both"/>
        <w:rPr>
          <w:iCs/>
          <w:sz w:val="28"/>
          <w:szCs w:val="28"/>
          <w:lang w:val="nl-NL"/>
        </w:rPr>
      </w:pPr>
      <w:r w:rsidRPr="00994E2E">
        <w:rPr>
          <w:sz w:val="28"/>
          <w:szCs w:val="28"/>
          <w:lang w:val="nl-NL"/>
        </w:rPr>
        <w:t xml:space="preserve">2. Tổ chức thu phí là cơ quan nhà nước </w:t>
      </w:r>
      <w:r w:rsidR="0076521E" w:rsidRPr="00994E2E">
        <w:rPr>
          <w:iCs/>
          <w:sz w:val="28"/>
          <w:szCs w:val="28"/>
          <w:lang w:val="nl-NL"/>
        </w:rPr>
        <w:t xml:space="preserve">nộp toàn bộ số tiền phí thu được vào ngân sách nhà nước. Nguồn chi phí trang trải cho việc thực hiện công việc và thu phí do ngân sách nhà nước bố trí trong dự toán của tổ chức thu theo chế độ, định mức chi ngân sách nhà nước. </w:t>
      </w:r>
    </w:p>
    <w:p w:rsidR="00B07351" w:rsidRDefault="001571B0" w:rsidP="001852DA">
      <w:pPr>
        <w:widowControl w:val="0"/>
        <w:spacing w:before="120"/>
        <w:ind w:firstLine="720"/>
        <w:jc w:val="both"/>
        <w:rPr>
          <w:sz w:val="28"/>
          <w:szCs w:val="28"/>
          <w:lang w:val="nl-NL"/>
        </w:rPr>
      </w:pPr>
      <w:r w:rsidRPr="00994E2E">
        <w:rPr>
          <w:sz w:val="28"/>
          <w:szCs w:val="28"/>
          <w:lang w:val="nl-NL"/>
        </w:rPr>
        <w:t>3</w:t>
      </w:r>
      <w:r w:rsidR="0076521E" w:rsidRPr="00994E2E">
        <w:rPr>
          <w:sz w:val="28"/>
          <w:szCs w:val="28"/>
          <w:lang w:val="nl-NL"/>
        </w:rPr>
        <w:t xml:space="preserve">. </w:t>
      </w:r>
      <w:r w:rsidR="0076521E" w:rsidRPr="00994E2E">
        <w:rPr>
          <w:iCs/>
          <w:sz w:val="28"/>
          <w:szCs w:val="28"/>
          <w:lang w:val="nl-NL"/>
        </w:rPr>
        <w:t xml:space="preserve">Trường hợp </w:t>
      </w:r>
      <w:r w:rsidRPr="00994E2E">
        <w:rPr>
          <w:sz w:val="28"/>
          <w:szCs w:val="28"/>
          <w:lang w:val="nl-NL"/>
        </w:rPr>
        <w:t xml:space="preserve">tổ chức thu phí là cơ quan nhà nước </w:t>
      </w:r>
      <w:r w:rsidR="0076521E" w:rsidRPr="00994E2E">
        <w:rPr>
          <w:iCs/>
          <w:sz w:val="28"/>
          <w:szCs w:val="28"/>
          <w:lang w:val="nl-NL"/>
        </w:rPr>
        <w:t xml:space="preserve">được khoán chi phí hoạt động theo quy định của Chính phủ hoặc Thủ tướng Chính phủ về cơ chế tự chủ, tự chịu trách nhiệm trong việc sử dụng biên chế và sử dụng kinh phí quản lý hành chính đối với các cơ quan nhà nước thì </w:t>
      </w:r>
      <w:r w:rsidR="0076521E" w:rsidRPr="00994E2E">
        <w:rPr>
          <w:sz w:val="28"/>
          <w:szCs w:val="28"/>
          <w:lang w:val="nl-NL"/>
        </w:rPr>
        <w:t>được trích</w:t>
      </w:r>
      <w:r w:rsidRPr="00994E2E">
        <w:rPr>
          <w:sz w:val="28"/>
          <w:szCs w:val="28"/>
          <w:lang w:val="nl-NL"/>
        </w:rPr>
        <w:t xml:space="preserve"> lại 10</w:t>
      </w:r>
      <w:r w:rsidR="0076521E" w:rsidRPr="00994E2E">
        <w:rPr>
          <w:sz w:val="28"/>
          <w:szCs w:val="28"/>
          <w:lang w:val="nl-NL"/>
        </w:rPr>
        <w:t xml:space="preserve">0% số tiền phí thu được để trang trải chi phí cho các nội dung chi </w:t>
      </w:r>
      <w:r w:rsidR="0076521E" w:rsidRPr="00C778DE">
        <w:rPr>
          <w:sz w:val="28"/>
          <w:szCs w:val="28"/>
          <w:lang w:val="nl-NL"/>
        </w:rPr>
        <w:t>theo quy định tại</w:t>
      </w:r>
      <w:r w:rsidR="00B07351">
        <w:rPr>
          <w:sz w:val="28"/>
          <w:szCs w:val="28"/>
          <w:lang w:val="nl-NL"/>
        </w:rPr>
        <w:t xml:space="preserve"> khoản 4 Điều này.</w:t>
      </w:r>
    </w:p>
    <w:p w:rsidR="00B07351" w:rsidRDefault="0076521E" w:rsidP="001852DA">
      <w:pPr>
        <w:widowControl w:val="0"/>
        <w:spacing w:before="120"/>
        <w:ind w:firstLine="720"/>
        <w:jc w:val="both"/>
        <w:rPr>
          <w:iCs/>
          <w:sz w:val="28"/>
          <w:szCs w:val="28"/>
          <w:lang w:val="nl-NL"/>
        </w:rPr>
      </w:pPr>
      <w:r w:rsidRPr="00C778DE">
        <w:rPr>
          <w:sz w:val="28"/>
          <w:szCs w:val="28"/>
          <w:lang w:val="nl-NL"/>
        </w:rPr>
        <w:t xml:space="preserve"> </w:t>
      </w:r>
      <w:r w:rsidR="00FA6E2D" w:rsidRPr="00992A1A">
        <w:rPr>
          <w:sz w:val="28"/>
          <w:szCs w:val="28"/>
          <w:lang w:val="nl-NL"/>
        </w:rPr>
        <w:t>4.</w:t>
      </w:r>
      <w:r w:rsidR="001571B0" w:rsidRPr="00992A1A">
        <w:rPr>
          <w:sz w:val="28"/>
          <w:szCs w:val="28"/>
          <w:lang w:val="nl-NL"/>
        </w:rPr>
        <w:t xml:space="preserve"> </w:t>
      </w:r>
      <w:r w:rsidR="00B07351" w:rsidRPr="00992A1A">
        <w:rPr>
          <w:sz w:val="28"/>
          <w:szCs w:val="28"/>
          <w:lang w:val="nl-NL"/>
        </w:rPr>
        <w:t xml:space="preserve">Số tiền </w:t>
      </w:r>
      <w:r w:rsidR="00622965" w:rsidRPr="00992A1A">
        <w:rPr>
          <w:sz w:val="28"/>
          <w:szCs w:val="28"/>
          <w:lang w:val="nl-NL"/>
        </w:rPr>
        <w:t xml:space="preserve">phí </w:t>
      </w:r>
      <w:r w:rsidR="00B07351" w:rsidRPr="00992A1A">
        <w:rPr>
          <w:sz w:val="28"/>
          <w:szCs w:val="28"/>
          <w:lang w:val="nl-NL"/>
        </w:rPr>
        <w:t xml:space="preserve">được </w:t>
      </w:r>
      <w:r w:rsidR="00622965" w:rsidRPr="00992A1A">
        <w:rPr>
          <w:sz w:val="28"/>
          <w:szCs w:val="28"/>
          <w:lang w:val="nl-NL"/>
        </w:rPr>
        <w:t xml:space="preserve">trích </w:t>
      </w:r>
      <w:r w:rsidR="00B07351" w:rsidRPr="00992A1A">
        <w:rPr>
          <w:sz w:val="28"/>
          <w:szCs w:val="28"/>
          <w:lang w:val="nl-NL"/>
        </w:rPr>
        <w:t xml:space="preserve">lại được chi cho các nội dung </w:t>
      </w:r>
      <w:r w:rsidR="00B07351" w:rsidRPr="00C778DE">
        <w:rPr>
          <w:sz w:val="28"/>
          <w:szCs w:val="28"/>
          <w:lang w:val="nl-NL"/>
        </w:rPr>
        <w:t>theo quy định tại</w:t>
      </w:r>
      <w:r w:rsidR="00B07351">
        <w:rPr>
          <w:sz w:val="28"/>
          <w:szCs w:val="28"/>
          <w:lang w:val="nl-NL"/>
        </w:rPr>
        <w:t xml:space="preserve"> </w:t>
      </w:r>
      <w:r w:rsidR="00B07351" w:rsidRPr="00C778DE">
        <w:rPr>
          <w:sz w:val="28"/>
          <w:szCs w:val="28"/>
          <w:lang w:val="nl-NL"/>
        </w:rPr>
        <w:t xml:space="preserve">khoản 2 Điều 5 </w:t>
      </w:r>
      <w:r w:rsidR="00B07351" w:rsidRPr="00C778DE">
        <w:rPr>
          <w:iCs/>
          <w:sz w:val="28"/>
          <w:szCs w:val="28"/>
          <w:lang w:val="nl-NL"/>
        </w:rPr>
        <w:t xml:space="preserve">Nghị định số 120/2016/NĐ-CP ngày 23 </w:t>
      </w:r>
      <w:r w:rsidR="00B07351">
        <w:rPr>
          <w:iCs/>
          <w:sz w:val="28"/>
          <w:szCs w:val="28"/>
          <w:lang w:val="nl-NL"/>
        </w:rPr>
        <w:t>tháng 8 năm 2016 của Chính phủ</w:t>
      </w:r>
      <w:r w:rsidR="00B07351" w:rsidRPr="00C778DE">
        <w:rPr>
          <w:sz w:val="28"/>
          <w:szCs w:val="28"/>
          <w:lang w:val="vi-VN"/>
        </w:rPr>
        <w:t>.</w:t>
      </w:r>
      <w:r w:rsidR="00B07351" w:rsidRPr="00992A1A">
        <w:rPr>
          <w:sz w:val="28"/>
          <w:szCs w:val="28"/>
          <w:lang w:val="nl-NL"/>
        </w:rPr>
        <w:t xml:space="preserve"> </w:t>
      </w:r>
      <w:r w:rsidR="00B07351">
        <w:rPr>
          <w:iCs/>
          <w:sz w:val="28"/>
          <w:szCs w:val="28"/>
          <w:lang w:val="nl-NL"/>
        </w:rPr>
        <w:t>Trong đó, các khoản chi khác liên quan đến thực hiện</w:t>
      </w:r>
      <w:r w:rsidR="003336EB">
        <w:rPr>
          <w:iCs/>
          <w:sz w:val="28"/>
          <w:szCs w:val="28"/>
          <w:lang w:val="nl-NL"/>
        </w:rPr>
        <w:t xml:space="preserve"> công việc và thu phí bao gồm</w:t>
      </w:r>
      <w:r w:rsidR="00B07351">
        <w:rPr>
          <w:iCs/>
          <w:sz w:val="28"/>
          <w:szCs w:val="28"/>
          <w:lang w:val="nl-NL"/>
        </w:rPr>
        <w:t xml:space="preserve"> các nội dung chi như sau:</w:t>
      </w:r>
    </w:p>
    <w:p w:rsidR="00B07351" w:rsidRPr="00992A1A" w:rsidRDefault="00B07351" w:rsidP="001852DA">
      <w:pPr>
        <w:widowControl w:val="0"/>
        <w:spacing w:before="120"/>
        <w:ind w:firstLine="720"/>
        <w:jc w:val="both"/>
        <w:rPr>
          <w:sz w:val="28"/>
          <w:szCs w:val="28"/>
          <w:lang w:val="nl-NL"/>
        </w:rPr>
      </w:pPr>
      <w:r w:rsidRPr="00992A1A">
        <w:rPr>
          <w:sz w:val="28"/>
          <w:szCs w:val="28"/>
          <w:lang w:val="nl-NL"/>
        </w:rPr>
        <w:t xml:space="preserve">a) </w:t>
      </w:r>
      <w:r w:rsidR="001571B0" w:rsidRPr="00992A1A">
        <w:rPr>
          <w:sz w:val="28"/>
          <w:szCs w:val="28"/>
          <w:lang w:val="nl-NL"/>
        </w:rPr>
        <w:t xml:space="preserve">Cơ quan, đơn vị tuyển dụng công chức, viên chức được chi </w:t>
      </w:r>
      <w:r w:rsidR="00622965" w:rsidRPr="00992A1A">
        <w:rPr>
          <w:sz w:val="28"/>
          <w:szCs w:val="28"/>
          <w:lang w:val="nl-NL"/>
        </w:rPr>
        <w:t xml:space="preserve">các </w:t>
      </w:r>
      <w:r w:rsidR="001571B0" w:rsidRPr="00992A1A">
        <w:rPr>
          <w:sz w:val="28"/>
          <w:szCs w:val="28"/>
          <w:lang w:val="nl-NL"/>
        </w:rPr>
        <w:t>nội dung sau:</w:t>
      </w:r>
    </w:p>
    <w:p w:rsidR="001571B0" w:rsidRPr="00992A1A" w:rsidRDefault="001571B0" w:rsidP="001852DA">
      <w:pPr>
        <w:spacing w:before="120"/>
        <w:ind w:firstLine="720"/>
        <w:jc w:val="both"/>
        <w:rPr>
          <w:sz w:val="28"/>
          <w:szCs w:val="28"/>
          <w:lang w:val="nl-NL"/>
        </w:rPr>
      </w:pPr>
      <w:r w:rsidRPr="00992A1A">
        <w:rPr>
          <w:sz w:val="28"/>
          <w:szCs w:val="28"/>
          <w:lang w:val="nl-NL"/>
        </w:rPr>
        <w:t>- Thông báo trên phương tiện thông tin đại chúng về chỉ tiêu và điều kiện dự tuyển dụng;</w:t>
      </w:r>
    </w:p>
    <w:p w:rsidR="001571B0" w:rsidRPr="00992A1A" w:rsidRDefault="001571B0" w:rsidP="001852DA">
      <w:pPr>
        <w:spacing w:before="120"/>
        <w:ind w:firstLine="720"/>
        <w:jc w:val="both"/>
        <w:rPr>
          <w:sz w:val="28"/>
          <w:szCs w:val="28"/>
          <w:lang w:val="nl-NL"/>
        </w:rPr>
      </w:pPr>
      <w:r w:rsidRPr="00992A1A">
        <w:rPr>
          <w:sz w:val="28"/>
          <w:szCs w:val="28"/>
          <w:lang w:val="nl-NL"/>
        </w:rPr>
        <w:t>- Kiểm tra hồ sơ, nhập dữ liệu, gửi thông báo đến các đối tượng tham gia dự tuyển dụng;</w:t>
      </w:r>
    </w:p>
    <w:p w:rsidR="001571B0" w:rsidRPr="00992A1A" w:rsidRDefault="001571B0" w:rsidP="001852DA">
      <w:pPr>
        <w:spacing w:before="120"/>
        <w:ind w:firstLine="720"/>
        <w:jc w:val="both"/>
        <w:rPr>
          <w:sz w:val="28"/>
          <w:szCs w:val="28"/>
          <w:lang w:val="nl-NL"/>
        </w:rPr>
      </w:pPr>
      <w:r w:rsidRPr="00992A1A">
        <w:rPr>
          <w:sz w:val="28"/>
          <w:szCs w:val="28"/>
          <w:lang w:val="nl-NL"/>
        </w:rPr>
        <w:t>- Xét duyệt danh sách thí sinh đủ điều kiện tuyển dụng;</w:t>
      </w:r>
    </w:p>
    <w:p w:rsidR="001571B0" w:rsidRPr="00992A1A" w:rsidRDefault="001571B0" w:rsidP="001852DA">
      <w:pPr>
        <w:spacing w:before="120"/>
        <w:ind w:firstLine="720"/>
        <w:jc w:val="both"/>
        <w:rPr>
          <w:sz w:val="28"/>
          <w:szCs w:val="28"/>
          <w:lang w:val="nl-NL"/>
        </w:rPr>
      </w:pPr>
      <w:r w:rsidRPr="00992A1A">
        <w:rPr>
          <w:sz w:val="28"/>
          <w:szCs w:val="28"/>
          <w:lang w:val="nl-NL"/>
        </w:rPr>
        <w:t>- Biên soạn tài liệu thi, thuê hội trường, thuê giáo viên để tập huấn cho thí sinh, khai mạc kỳ thi;</w:t>
      </w:r>
    </w:p>
    <w:p w:rsidR="001571B0" w:rsidRPr="004D1038" w:rsidRDefault="001571B0" w:rsidP="001852DA">
      <w:pPr>
        <w:spacing w:before="120"/>
        <w:ind w:firstLine="720"/>
        <w:jc w:val="both"/>
        <w:rPr>
          <w:sz w:val="28"/>
          <w:szCs w:val="28"/>
        </w:rPr>
      </w:pPr>
      <w:r w:rsidRPr="004D1038">
        <w:rPr>
          <w:sz w:val="28"/>
          <w:szCs w:val="28"/>
        </w:rPr>
        <w:t>- In, mua biên lai thu phí;</w:t>
      </w:r>
    </w:p>
    <w:p w:rsidR="001571B0" w:rsidRPr="004D1038" w:rsidRDefault="001571B0" w:rsidP="001852DA">
      <w:pPr>
        <w:spacing w:before="120"/>
        <w:ind w:firstLine="720"/>
        <w:jc w:val="both"/>
        <w:rPr>
          <w:sz w:val="28"/>
          <w:szCs w:val="28"/>
        </w:rPr>
      </w:pPr>
      <w:r w:rsidRPr="004D1038">
        <w:rPr>
          <w:sz w:val="28"/>
          <w:szCs w:val="28"/>
        </w:rPr>
        <w:t>- Thuê phòng thi, tổ chức kỳ thi;</w:t>
      </w:r>
    </w:p>
    <w:p w:rsidR="001571B0" w:rsidRPr="004D1038" w:rsidRDefault="001571B0" w:rsidP="001852DA">
      <w:pPr>
        <w:spacing w:before="120"/>
        <w:ind w:firstLine="720"/>
        <w:jc w:val="both"/>
        <w:rPr>
          <w:sz w:val="28"/>
          <w:szCs w:val="28"/>
        </w:rPr>
      </w:pPr>
      <w:r w:rsidRPr="004D1038">
        <w:rPr>
          <w:sz w:val="28"/>
          <w:szCs w:val="28"/>
        </w:rPr>
        <w:t>- Chi cho hoạt động của Hội đồng thi: Họp Hội đồng, xây dựng đề thi và đáp án, coi th</w:t>
      </w:r>
      <w:r w:rsidR="00622965">
        <w:rPr>
          <w:sz w:val="28"/>
          <w:szCs w:val="28"/>
        </w:rPr>
        <w:t>i, chấm thi, phúc tra bài thi</w:t>
      </w:r>
      <w:r w:rsidRPr="004D1038">
        <w:rPr>
          <w:sz w:val="28"/>
          <w:szCs w:val="28"/>
        </w:rPr>
        <w:t>;</w:t>
      </w:r>
    </w:p>
    <w:p w:rsidR="001571B0" w:rsidRPr="004D1038" w:rsidRDefault="001571B0" w:rsidP="001852DA">
      <w:pPr>
        <w:spacing w:before="120"/>
        <w:ind w:firstLine="720"/>
        <w:jc w:val="both"/>
        <w:rPr>
          <w:sz w:val="28"/>
          <w:szCs w:val="28"/>
        </w:rPr>
      </w:pPr>
      <w:r w:rsidRPr="004D1038">
        <w:rPr>
          <w:sz w:val="28"/>
          <w:szCs w:val="28"/>
          <w:lang w:val="nl-NL"/>
        </w:rPr>
        <w:t>- Mua vật tư, văn phòng phẩm, in ấn tài liệu, mẫu biểu, thẻ đeo cho thành viên Hội đông thi, thành viên Ban tổ chức kỳ thi, thành viên Ban coi thi, thành viên Giám sát kỳ thi;</w:t>
      </w:r>
    </w:p>
    <w:p w:rsidR="005B25D4" w:rsidRPr="004D1038" w:rsidRDefault="001571B0" w:rsidP="001852DA">
      <w:pPr>
        <w:spacing w:before="120"/>
        <w:ind w:firstLine="720"/>
        <w:jc w:val="both"/>
        <w:rPr>
          <w:sz w:val="28"/>
          <w:szCs w:val="28"/>
        </w:rPr>
      </w:pPr>
      <w:r w:rsidRPr="004D1038">
        <w:rPr>
          <w:sz w:val="28"/>
          <w:szCs w:val="28"/>
        </w:rPr>
        <w:lastRenderedPageBreak/>
        <w:t xml:space="preserve">- Các công việc khác phục vụ trực tiếp cho công tác tuyển dụng </w:t>
      </w:r>
      <w:r w:rsidR="005B25D4">
        <w:rPr>
          <w:sz w:val="28"/>
          <w:szCs w:val="28"/>
        </w:rPr>
        <w:t>công chức, viên chức ở các cơ quan, đơn vị có thẩm quyền.</w:t>
      </w:r>
    </w:p>
    <w:p w:rsidR="00622965" w:rsidRDefault="00917892" w:rsidP="001852DA">
      <w:pPr>
        <w:spacing w:before="120"/>
        <w:ind w:firstLine="720"/>
        <w:jc w:val="both"/>
        <w:rPr>
          <w:sz w:val="28"/>
          <w:szCs w:val="28"/>
        </w:rPr>
      </w:pPr>
      <w:r>
        <w:rPr>
          <w:sz w:val="28"/>
          <w:szCs w:val="28"/>
        </w:rPr>
        <w:t>b)</w:t>
      </w:r>
      <w:r w:rsidR="001571B0" w:rsidRPr="004D1038">
        <w:rPr>
          <w:sz w:val="28"/>
          <w:szCs w:val="28"/>
        </w:rPr>
        <w:t xml:space="preserve"> Cơ quan, đơn vị tổ chức</w:t>
      </w:r>
      <w:r w:rsidR="001571B0">
        <w:rPr>
          <w:sz w:val="28"/>
          <w:szCs w:val="28"/>
        </w:rPr>
        <w:t xml:space="preserve"> thi nâng ngạch công chức, thi </w:t>
      </w:r>
      <w:r w:rsidR="001571B0" w:rsidRPr="004D1038">
        <w:rPr>
          <w:sz w:val="28"/>
          <w:szCs w:val="28"/>
        </w:rPr>
        <w:t>thăng hạng chức danh nghề nghiệp viên chức</w:t>
      </w:r>
      <w:r w:rsidR="001571B0">
        <w:rPr>
          <w:sz w:val="28"/>
          <w:szCs w:val="28"/>
        </w:rPr>
        <w:t xml:space="preserve"> được chi</w:t>
      </w:r>
      <w:r w:rsidR="00622965">
        <w:rPr>
          <w:sz w:val="28"/>
          <w:szCs w:val="28"/>
        </w:rPr>
        <w:t xml:space="preserve"> các</w:t>
      </w:r>
      <w:r w:rsidR="001571B0" w:rsidRPr="004D1038">
        <w:rPr>
          <w:sz w:val="28"/>
          <w:szCs w:val="28"/>
        </w:rPr>
        <w:t xml:space="preserve"> nội dung sau:</w:t>
      </w:r>
      <w:r>
        <w:rPr>
          <w:sz w:val="28"/>
          <w:szCs w:val="28"/>
        </w:rPr>
        <w:t xml:space="preserve"> </w:t>
      </w:r>
    </w:p>
    <w:p w:rsidR="00622965" w:rsidRDefault="00622965" w:rsidP="001852DA">
      <w:pPr>
        <w:spacing w:before="120"/>
        <w:ind w:firstLine="720"/>
        <w:jc w:val="both"/>
        <w:rPr>
          <w:sz w:val="28"/>
          <w:szCs w:val="28"/>
        </w:rPr>
      </w:pPr>
      <w:r>
        <w:rPr>
          <w:sz w:val="28"/>
          <w:szCs w:val="28"/>
        </w:rPr>
        <w:t>- Chi cho</w:t>
      </w:r>
      <w:r w:rsidR="001571B0">
        <w:rPr>
          <w:sz w:val="28"/>
          <w:szCs w:val="28"/>
        </w:rPr>
        <w:t xml:space="preserve"> những nội dung quy</w:t>
      </w:r>
      <w:r w:rsidR="001571B0" w:rsidRPr="004D1038">
        <w:rPr>
          <w:sz w:val="28"/>
          <w:szCs w:val="28"/>
        </w:rPr>
        <w:t xml:space="preserve"> định </w:t>
      </w:r>
      <w:r w:rsidR="00FA6E2D">
        <w:rPr>
          <w:sz w:val="28"/>
          <w:szCs w:val="28"/>
        </w:rPr>
        <w:t xml:space="preserve">tại </w:t>
      </w:r>
      <w:r w:rsidR="00917892">
        <w:rPr>
          <w:sz w:val="28"/>
          <w:szCs w:val="28"/>
        </w:rPr>
        <w:t xml:space="preserve">điển a </w:t>
      </w:r>
      <w:r w:rsidR="00FA6E2D">
        <w:rPr>
          <w:sz w:val="28"/>
          <w:szCs w:val="28"/>
        </w:rPr>
        <w:t>khoản 4 Điều này</w:t>
      </w:r>
      <w:r>
        <w:rPr>
          <w:sz w:val="28"/>
          <w:szCs w:val="28"/>
        </w:rPr>
        <w:t>.</w:t>
      </w:r>
    </w:p>
    <w:p w:rsidR="001571B0" w:rsidRPr="004D1038" w:rsidRDefault="00917892" w:rsidP="001852DA">
      <w:pPr>
        <w:spacing w:before="120"/>
        <w:ind w:firstLine="720"/>
        <w:jc w:val="both"/>
        <w:rPr>
          <w:sz w:val="28"/>
          <w:szCs w:val="28"/>
        </w:rPr>
      </w:pPr>
      <w:r>
        <w:rPr>
          <w:sz w:val="28"/>
          <w:szCs w:val="28"/>
        </w:rPr>
        <w:t>-</w:t>
      </w:r>
      <w:r w:rsidR="001571B0">
        <w:rPr>
          <w:sz w:val="28"/>
          <w:szCs w:val="28"/>
        </w:rPr>
        <w:t xml:space="preserve"> Chi cho đi lại, ăn ở của giáo</w:t>
      </w:r>
      <w:r w:rsidR="001571B0" w:rsidRPr="004D1038">
        <w:rPr>
          <w:sz w:val="28"/>
          <w:szCs w:val="28"/>
        </w:rPr>
        <w:t xml:space="preserve"> viên và thành viên của Hội đồng;</w:t>
      </w:r>
    </w:p>
    <w:p w:rsidR="001571B0" w:rsidRPr="004D1038" w:rsidRDefault="00917892" w:rsidP="001852DA">
      <w:pPr>
        <w:spacing w:before="120"/>
        <w:ind w:firstLine="720"/>
        <w:jc w:val="both"/>
        <w:rPr>
          <w:sz w:val="28"/>
          <w:szCs w:val="28"/>
        </w:rPr>
      </w:pPr>
      <w:r>
        <w:rPr>
          <w:sz w:val="28"/>
          <w:szCs w:val="28"/>
        </w:rPr>
        <w:t>-</w:t>
      </w:r>
      <w:r w:rsidR="001571B0" w:rsidRPr="004D1038">
        <w:rPr>
          <w:sz w:val="28"/>
          <w:szCs w:val="28"/>
        </w:rPr>
        <w:t xml:space="preserve"> Các công việc khác phục vụ cho công tá</w:t>
      </w:r>
      <w:r w:rsidR="001571B0">
        <w:rPr>
          <w:sz w:val="28"/>
          <w:szCs w:val="28"/>
        </w:rPr>
        <w:t xml:space="preserve">c thi nâng ngạch công chức, thi hoặc xét </w:t>
      </w:r>
      <w:r w:rsidR="001571B0" w:rsidRPr="004D1038">
        <w:rPr>
          <w:sz w:val="28"/>
          <w:szCs w:val="28"/>
        </w:rPr>
        <w:t>thăng hạng chức danh</w:t>
      </w:r>
      <w:r w:rsidR="00BF2361">
        <w:rPr>
          <w:sz w:val="28"/>
          <w:szCs w:val="28"/>
        </w:rPr>
        <w:t xml:space="preserve"> nghề nghiệp viên chức ở các cơ quan, đơn vị có thẩm quyền.</w:t>
      </w:r>
    </w:p>
    <w:p w:rsidR="00486B9D" w:rsidRPr="00E374EB" w:rsidRDefault="001E0ACF" w:rsidP="001852DA">
      <w:pPr>
        <w:widowControl w:val="0"/>
        <w:spacing w:before="120"/>
        <w:ind w:firstLine="720"/>
        <w:jc w:val="both"/>
        <w:rPr>
          <w:bCs/>
          <w:sz w:val="28"/>
          <w:szCs w:val="28"/>
          <w:lang w:val="nl-NL"/>
        </w:rPr>
      </w:pPr>
      <w:r w:rsidRPr="00BF17A2">
        <w:rPr>
          <w:b/>
          <w:sz w:val="28"/>
          <w:szCs w:val="28"/>
          <w:lang w:val="nl-NL"/>
        </w:rPr>
        <w:t>Đ</w:t>
      </w:r>
      <w:r w:rsidR="009947F9">
        <w:rPr>
          <w:b/>
          <w:sz w:val="28"/>
          <w:szCs w:val="28"/>
          <w:lang w:val="nl-NL"/>
        </w:rPr>
        <w:t>iều 7</w:t>
      </w:r>
      <w:r w:rsidR="00486B9D" w:rsidRPr="00BF17A2">
        <w:rPr>
          <w:b/>
          <w:sz w:val="28"/>
          <w:szCs w:val="28"/>
          <w:lang w:val="nl-NL"/>
        </w:rPr>
        <w:t>. Tổ chức thực hiện</w:t>
      </w:r>
    </w:p>
    <w:p w:rsidR="001571B0" w:rsidRPr="004D1038" w:rsidRDefault="00486B9D" w:rsidP="001852DA">
      <w:pPr>
        <w:spacing w:before="120"/>
        <w:ind w:firstLine="720"/>
        <w:jc w:val="both"/>
        <w:rPr>
          <w:sz w:val="28"/>
          <w:szCs w:val="28"/>
        </w:rPr>
      </w:pPr>
      <w:r w:rsidRPr="00BF17A2">
        <w:rPr>
          <w:sz w:val="28"/>
          <w:szCs w:val="28"/>
          <w:lang w:val="nl-NL"/>
        </w:rPr>
        <w:t>1. Thông tư này có hiệu lực thi hành kể từ ngày 01</w:t>
      </w:r>
      <w:r w:rsidR="00E00157" w:rsidRPr="00BF17A2">
        <w:rPr>
          <w:sz w:val="28"/>
          <w:szCs w:val="28"/>
          <w:lang w:val="nl-NL"/>
        </w:rPr>
        <w:t xml:space="preserve"> tháng </w:t>
      </w:r>
      <w:r w:rsidRPr="00BF17A2">
        <w:rPr>
          <w:sz w:val="28"/>
          <w:szCs w:val="28"/>
          <w:lang w:val="nl-NL"/>
        </w:rPr>
        <w:t>01</w:t>
      </w:r>
      <w:r w:rsidR="00E00157" w:rsidRPr="00BF17A2">
        <w:rPr>
          <w:sz w:val="28"/>
          <w:szCs w:val="28"/>
          <w:lang w:val="nl-NL"/>
        </w:rPr>
        <w:t xml:space="preserve"> năm </w:t>
      </w:r>
      <w:r w:rsidRPr="00BF17A2">
        <w:rPr>
          <w:sz w:val="28"/>
          <w:szCs w:val="28"/>
          <w:lang w:val="nl-NL"/>
        </w:rPr>
        <w:t>2017</w:t>
      </w:r>
      <w:r w:rsidR="001571B0">
        <w:rPr>
          <w:sz w:val="28"/>
          <w:szCs w:val="28"/>
          <w:lang w:val="nl-NL"/>
        </w:rPr>
        <w:t xml:space="preserve"> </w:t>
      </w:r>
      <w:r w:rsidR="001571B0" w:rsidRPr="004D1038">
        <w:rPr>
          <w:sz w:val="28"/>
          <w:szCs w:val="28"/>
        </w:rPr>
        <w:t>và thay thế Thông tư liên tịch s</w:t>
      </w:r>
      <w:r w:rsidR="001571B0">
        <w:rPr>
          <w:sz w:val="28"/>
          <w:szCs w:val="28"/>
        </w:rPr>
        <w:t xml:space="preserve">ố 163/2010/TTLT-BTC-BNV ngày 20 tháng </w:t>
      </w:r>
      <w:r w:rsidR="001571B0" w:rsidRPr="004D1038">
        <w:rPr>
          <w:sz w:val="28"/>
          <w:szCs w:val="28"/>
        </w:rPr>
        <w:t>11</w:t>
      </w:r>
      <w:r w:rsidR="001571B0">
        <w:rPr>
          <w:sz w:val="28"/>
          <w:szCs w:val="28"/>
        </w:rPr>
        <w:t xml:space="preserve"> năm </w:t>
      </w:r>
      <w:r w:rsidR="003336EB">
        <w:rPr>
          <w:sz w:val="28"/>
          <w:szCs w:val="28"/>
        </w:rPr>
        <w:t xml:space="preserve">2010 của Bộ trưởng </w:t>
      </w:r>
      <w:r w:rsidR="001571B0" w:rsidRPr="004D1038">
        <w:rPr>
          <w:sz w:val="28"/>
          <w:szCs w:val="28"/>
        </w:rPr>
        <w:t xml:space="preserve">Bộ Tài chính và </w:t>
      </w:r>
      <w:r w:rsidR="003336EB">
        <w:rPr>
          <w:sz w:val="28"/>
          <w:szCs w:val="28"/>
        </w:rPr>
        <w:t xml:space="preserve">Bộ trưởng </w:t>
      </w:r>
      <w:r w:rsidR="001571B0" w:rsidRPr="004D1038">
        <w:rPr>
          <w:sz w:val="28"/>
          <w:szCs w:val="28"/>
        </w:rPr>
        <w:t>Bộ Nội vụ hướng dẫn mức thu, chế độ thu, nộp, quản lý và sử dụng phí dự thi tuyển và phí dự thi nâng ngạch công chức, viên chức.</w:t>
      </w:r>
    </w:p>
    <w:p w:rsidR="00402B51" w:rsidRPr="00412EBE" w:rsidRDefault="00402B51" w:rsidP="001852DA">
      <w:pPr>
        <w:spacing w:before="120"/>
        <w:ind w:firstLine="720"/>
        <w:jc w:val="both"/>
        <w:rPr>
          <w:sz w:val="28"/>
          <w:szCs w:val="28"/>
          <w:lang w:val="nl-NL"/>
        </w:rPr>
      </w:pPr>
      <w:r w:rsidRPr="00412EBE">
        <w:rPr>
          <w:sz w:val="28"/>
          <w:szCs w:val="28"/>
          <w:lang w:val="nl-NL"/>
        </w:rPr>
        <w:t xml:space="preserve">2. Các nội dung khác liên quan đến việc thu, nộp, quản lý, sử dụng, chứng từ thu, </w:t>
      </w:r>
      <w:r w:rsidR="00122D81">
        <w:rPr>
          <w:sz w:val="28"/>
          <w:szCs w:val="28"/>
          <w:lang w:val="nl-NL"/>
        </w:rPr>
        <w:t>công khai chế độ thu phí</w:t>
      </w:r>
      <w:r w:rsidRPr="00412EBE">
        <w:rPr>
          <w:sz w:val="28"/>
          <w:szCs w:val="28"/>
          <w:lang w:val="nl-NL"/>
        </w:rPr>
        <w:t xml:space="preserve"> không đề cập tại Thông tư này được thực hiện theo quy định tại Luật Phí và lệ phí, Nghị định số 120/2016/NĐ-CP ngày 23</w:t>
      </w:r>
      <w:r w:rsidR="00622965">
        <w:rPr>
          <w:sz w:val="28"/>
          <w:szCs w:val="28"/>
          <w:lang w:val="nl-NL"/>
        </w:rPr>
        <w:t xml:space="preserve"> tháng 8 năm 2016 của Chính phủ</w:t>
      </w:r>
      <w:r w:rsidRPr="00412EBE">
        <w:rPr>
          <w:sz w:val="28"/>
          <w:szCs w:val="28"/>
          <w:lang w:val="nl-NL"/>
        </w:rPr>
        <w:t xml:space="preserve">; Thông tư số 156/2013/TT-BTC ngày 06 tháng 11 năm 2013 của Bộ trưởng Bộ Tài chính hướng dẫn thi hành một số điều của Luật Quản lý thuế, Luật sửa đổi, bổ sung một số điều của Luật Quản lý thuế và Nghị định số 83/2013/NĐ-CP ngày 22 tháng 7 năm 2013 của Chính phủ; Thông tư của Bộ trưởng Bộ Tài chính quy định in, phát hành, quản lý và sử dụng các loại chứng từ thu phí, lệ phí thuộc ngân sách nhà nước và các văn bản sửa đổi, bổ sung </w:t>
      </w:r>
      <w:r w:rsidR="00622965">
        <w:rPr>
          <w:sz w:val="28"/>
          <w:szCs w:val="28"/>
          <w:lang w:val="nl-NL"/>
        </w:rPr>
        <w:t xml:space="preserve">hoặc thay thế </w:t>
      </w:r>
      <w:r w:rsidRPr="00412EBE">
        <w:rPr>
          <w:sz w:val="28"/>
          <w:szCs w:val="28"/>
          <w:lang w:val="nl-NL"/>
        </w:rPr>
        <w:t xml:space="preserve">(nếu có). </w:t>
      </w:r>
    </w:p>
    <w:p w:rsidR="00486B9D" w:rsidRPr="00BF17A2" w:rsidRDefault="00882C70" w:rsidP="001852DA">
      <w:pPr>
        <w:widowControl w:val="0"/>
        <w:spacing w:before="120"/>
        <w:ind w:firstLine="720"/>
        <w:jc w:val="both"/>
        <w:rPr>
          <w:sz w:val="28"/>
          <w:szCs w:val="28"/>
          <w:lang w:val="nl-NL"/>
        </w:rPr>
      </w:pPr>
      <w:r w:rsidRPr="00BF17A2">
        <w:rPr>
          <w:sz w:val="28"/>
          <w:szCs w:val="28"/>
          <w:lang w:val="nl-NL"/>
        </w:rPr>
        <w:t>3</w:t>
      </w:r>
      <w:r w:rsidR="00486B9D" w:rsidRPr="00BF17A2">
        <w:rPr>
          <w:sz w:val="28"/>
          <w:szCs w:val="28"/>
          <w:lang w:val="nl-NL"/>
        </w:rPr>
        <w:t>. Trong quá trình thực hiện, nếu có vướng mắc đề nghị các tổ chức, cá nhân phản ánh kịp thời về Bộ Tài chính để nghiên cứu, hướng dẫn bổ sung./.</w:t>
      </w:r>
    </w:p>
    <w:p w:rsidR="009C2B2F" w:rsidRPr="00417C0E" w:rsidRDefault="009C2B2F" w:rsidP="00622965">
      <w:pPr>
        <w:ind w:firstLine="720"/>
        <w:jc w:val="both"/>
        <w:rPr>
          <w:sz w:val="28"/>
          <w:szCs w:val="28"/>
          <w:lang w:val="nl-NL"/>
        </w:rPr>
      </w:pPr>
    </w:p>
    <w:tbl>
      <w:tblPr>
        <w:tblW w:w="5142" w:type="pct"/>
        <w:tblLook w:val="01E0"/>
      </w:tblPr>
      <w:tblGrid>
        <w:gridCol w:w="5685"/>
        <w:gridCol w:w="3526"/>
      </w:tblGrid>
      <w:tr w:rsidR="009C2B2F" w:rsidRPr="001B2563">
        <w:tc>
          <w:tcPr>
            <w:tcW w:w="3086" w:type="pct"/>
          </w:tcPr>
          <w:p w:rsidR="009C2B2F" w:rsidRPr="00BA4E41" w:rsidRDefault="009C2B2F" w:rsidP="00BA4E41">
            <w:pPr>
              <w:jc w:val="both"/>
              <w:rPr>
                <w:b/>
                <w:i/>
                <w:lang w:val="pt-BR"/>
              </w:rPr>
            </w:pPr>
            <w:r w:rsidRPr="001B2563">
              <w:rPr>
                <w:b/>
                <w:i/>
                <w:lang w:val="pt-BR"/>
              </w:rPr>
              <w:t>Nơi nhận:</w:t>
            </w:r>
          </w:p>
        </w:tc>
        <w:tc>
          <w:tcPr>
            <w:tcW w:w="1914" w:type="pct"/>
          </w:tcPr>
          <w:p w:rsidR="009C2B2F" w:rsidRPr="001B2563" w:rsidRDefault="009C2B2F" w:rsidP="00FF61E6">
            <w:pPr>
              <w:jc w:val="center"/>
              <w:rPr>
                <w:b/>
                <w:sz w:val="26"/>
                <w:szCs w:val="26"/>
                <w:lang w:val="pt-BR"/>
              </w:rPr>
            </w:pPr>
            <w:r w:rsidRPr="001B2563">
              <w:rPr>
                <w:b/>
                <w:sz w:val="26"/>
                <w:szCs w:val="26"/>
                <w:lang w:val="pt-BR"/>
              </w:rPr>
              <w:t>KT. BỘ TRƯỞNG</w:t>
            </w:r>
          </w:p>
        </w:tc>
      </w:tr>
      <w:tr w:rsidR="009C2B2F" w:rsidRPr="001B2563">
        <w:trPr>
          <w:trHeight w:val="1290"/>
        </w:trPr>
        <w:tc>
          <w:tcPr>
            <w:tcW w:w="3086" w:type="pct"/>
            <w:vMerge w:val="restart"/>
          </w:tcPr>
          <w:p w:rsidR="00D95E39" w:rsidRPr="00682BB2" w:rsidRDefault="00D95E39" w:rsidP="00D95E39">
            <w:pPr>
              <w:rPr>
                <w:sz w:val="22"/>
                <w:szCs w:val="22"/>
                <w:lang w:val="nl-NL"/>
              </w:rPr>
            </w:pPr>
            <w:r w:rsidRPr="00682BB2">
              <w:rPr>
                <w:sz w:val="22"/>
                <w:szCs w:val="22"/>
                <w:lang w:val="nl-NL"/>
              </w:rPr>
              <w:t>- Văn phòng Trung ương và các Ban của Đảng;</w:t>
            </w:r>
          </w:p>
          <w:p w:rsidR="00D95E39" w:rsidRPr="00417C0E" w:rsidRDefault="00D95E39" w:rsidP="00D95E39">
            <w:pPr>
              <w:textAlignment w:val="baseline"/>
              <w:rPr>
                <w:sz w:val="22"/>
                <w:szCs w:val="22"/>
                <w:lang w:val="nl-NL"/>
              </w:rPr>
            </w:pPr>
            <w:r w:rsidRPr="00417C0E">
              <w:rPr>
                <w:sz w:val="22"/>
                <w:szCs w:val="22"/>
                <w:lang w:val="nl-NL"/>
              </w:rPr>
              <w:t>- Văn phòng Tổng Bí thư;</w:t>
            </w:r>
          </w:p>
          <w:p w:rsidR="00D95E39" w:rsidRPr="00417C0E" w:rsidRDefault="00D95E39" w:rsidP="00D95E39">
            <w:pPr>
              <w:textAlignment w:val="baseline"/>
              <w:rPr>
                <w:sz w:val="22"/>
                <w:szCs w:val="22"/>
                <w:lang w:val="nl-NL"/>
              </w:rPr>
            </w:pPr>
            <w:r w:rsidRPr="00417C0E">
              <w:rPr>
                <w:sz w:val="22"/>
                <w:szCs w:val="22"/>
                <w:lang w:val="nl-NL"/>
              </w:rPr>
              <w:t>- Văn phòng Quốc hội;</w:t>
            </w:r>
          </w:p>
          <w:p w:rsidR="00D95E39" w:rsidRPr="00417C0E" w:rsidRDefault="00D95E39" w:rsidP="00D95E39">
            <w:pPr>
              <w:textAlignment w:val="baseline"/>
              <w:rPr>
                <w:sz w:val="22"/>
                <w:szCs w:val="22"/>
                <w:lang w:val="nl-NL"/>
              </w:rPr>
            </w:pPr>
            <w:r w:rsidRPr="00417C0E">
              <w:rPr>
                <w:sz w:val="22"/>
                <w:szCs w:val="22"/>
                <w:lang w:val="nl-NL"/>
              </w:rPr>
              <w:t>- Văn phòng Chủ tịch nước;</w:t>
            </w:r>
          </w:p>
          <w:p w:rsidR="00D95E39" w:rsidRPr="00417C0E" w:rsidRDefault="00D95E39" w:rsidP="00BA4E41">
            <w:pPr>
              <w:tabs>
                <w:tab w:val="left" w:pos="4240"/>
              </w:tabs>
              <w:textAlignment w:val="baseline"/>
              <w:rPr>
                <w:sz w:val="22"/>
                <w:szCs w:val="22"/>
                <w:lang w:val="nl-NL"/>
              </w:rPr>
            </w:pPr>
            <w:r w:rsidRPr="00417C0E">
              <w:rPr>
                <w:sz w:val="22"/>
                <w:szCs w:val="22"/>
                <w:lang w:val="nl-NL"/>
              </w:rPr>
              <w:t>- Viện Kiểm sát nhân dân tối cao;</w:t>
            </w:r>
            <w:r w:rsidR="00BA4E41">
              <w:rPr>
                <w:sz w:val="22"/>
                <w:szCs w:val="22"/>
                <w:lang w:val="nl-NL"/>
              </w:rPr>
              <w:tab/>
            </w:r>
          </w:p>
          <w:p w:rsidR="00D95E39" w:rsidRPr="00417C0E" w:rsidRDefault="00D95E39" w:rsidP="00D95E39">
            <w:pPr>
              <w:textAlignment w:val="baseline"/>
              <w:rPr>
                <w:sz w:val="22"/>
                <w:szCs w:val="22"/>
                <w:lang w:val="nl-NL"/>
              </w:rPr>
            </w:pPr>
            <w:r w:rsidRPr="00417C0E">
              <w:rPr>
                <w:sz w:val="22"/>
                <w:szCs w:val="22"/>
                <w:lang w:val="nl-NL"/>
              </w:rPr>
              <w:t xml:space="preserve">- Toà án nhân dân tối cao; </w:t>
            </w:r>
          </w:p>
          <w:p w:rsidR="00D95E39" w:rsidRPr="00417C0E" w:rsidRDefault="00D95E39" w:rsidP="00D95E39">
            <w:pPr>
              <w:textAlignment w:val="baseline"/>
              <w:rPr>
                <w:sz w:val="22"/>
                <w:szCs w:val="22"/>
                <w:lang w:val="nl-NL"/>
              </w:rPr>
            </w:pPr>
            <w:r w:rsidRPr="00417C0E">
              <w:rPr>
                <w:sz w:val="22"/>
                <w:szCs w:val="22"/>
                <w:lang w:val="nl-NL"/>
              </w:rPr>
              <w:t>- Kiểm toán nhà nước;</w:t>
            </w:r>
          </w:p>
          <w:p w:rsidR="00D95E39" w:rsidRPr="00417C0E" w:rsidRDefault="00D95E39" w:rsidP="00D95E39">
            <w:pPr>
              <w:textAlignment w:val="baseline"/>
              <w:rPr>
                <w:sz w:val="22"/>
                <w:szCs w:val="22"/>
                <w:lang w:val="nl-NL"/>
              </w:rPr>
            </w:pPr>
            <w:r w:rsidRPr="00417C0E">
              <w:rPr>
                <w:sz w:val="22"/>
                <w:szCs w:val="22"/>
                <w:lang w:val="nl-NL"/>
              </w:rPr>
              <w:t>- Các Bộ, cơ quan ngang Bộ, cơ quan thuộc Chính phủ;</w:t>
            </w:r>
          </w:p>
          <w:p w:rsidR="00D95E39" w:rsidRPr="00417C0E" w:rsidRDefault="00D95E39" w:rsidP="00D95E39">
            <w:pPr>
              <w:textAlignment w:val="baseline"/>
              <w:rPr>
                <w:sz w:val="22"/>
                <w:szCs w:val="22"/>
                <w:lang w:val="nl-NL"/>
              </w:rPr>
            </w:pPr>
            <w:r w:rsidRPr="00417C0E">
              <w:rPr>
                <w:sz w:val="22"/>
                <w:szCs w:val="22"/>
                <w:lang w:val="nl-NL"/>
              </w:rPr>
              <w:t>- Cơ quan Trung ương của các đoàn thể;</w:t>
            </w:r>
          </w:p>
          <w:p w:rsidR="00E374EB" w:rsidRDefault="00D95E39" w:rsidP="00D95E39">
            <w:pPr>
              <w:textAlignment w:val="baseline"/>
              <w:rPr>
                <w:sz w:val="22"/>
                <w:szCs w:val="22"/>
                <w:lang w:val="nl-NL"/>
              </w:rPr>
            </w:pPr>
            <w:r w:rsidRPr="00417C0E">
              <w:rPr>
                <w:sz w:val="22"/>
                <w:szCs w:val="22"/>
                <w:lang w:val="nl-NL"/>
              </w:rPr>
              <w:t>- HĐND, UBND, Sở Tài chính, Cục Thuế các tỉnh, thành phố</w:t>
            </w:r>
          </w:p>
          <w:p w:rsidR="00D95E39" w:rsidRPr="00417C0E" w:rsidRDefault="00E374EB" w:rsidP="00D95E39">
            <w:pPr>
              <w:textAlignment w:val="baseline"/>
              <w:rPr>
                <w:sz w:val="22"/>
                <w:szCs w:val="22"/>
                <w:lang w:val="nl-NL"/>
              </w:rPr>
            </w:pPr>
            <w:r>
              <w:rPr>
                <w:sz w:val="22"/>
                <w:szCs w:val="22"/>
                <w:lang w:val="nl-NL"/>
              </w:rPr>
              <w:t xml:space="preserve">  </w:t>
            </w:r>
            <w:r w:rsidR="00D95E39" w:rsidRPr="00417C0E">
              <w:rPr>
                <w:sz w:val="22"/>
                <w:szCs w:val="22"/>
                <w:lang w:val="nl-NL"/>
              </w:rPr>
              <w:t>trực thuộc Trung ương;</w:t>
            </w:r>
          </w:p>
          <w:p w:rsidR="00D95E39" w:rsidRPr="00992A1A" w:rsidRDefault="00D95E39" w:rsidP="00D95E39">
            <w:pPr>
              <w:textAlignment w:val="baseline"/>
              <w:rPr>
                <w:sz w:val="22"/>
                <w:szCs w:val="22"/>
                <w:lang w:val="nl-NL"/>
              </w:rPr>
            </w:pPr>
            <w:r w:rsidRPr="00992A1A">
              <w:rPr>
                <w:sz w:val="22"/>
                <w:szCs w:val="22"/>
                <w:lang w:val="nl-NL"/>
              </w:rPr>
              <w:t xml:space="preserve">- Công báo; </w:t>
            </w:r>
          </w:p>
          <w:p w:rsidR="00D95E39" w:rsidRPr="00992A1A" w:rsidRDefault="00D95E39" w:rsidP="00D95E39">
            <w:pPr>
              <w:textAlignment w:val="baseline"/>
              <w:rPr>
                <w:sz w:val="22"/>
                <w:szCs w:val="22"/>
                <w:lang w:val="nl-NL"/>
              </w:rPr>
            </w:pPr>
            <w:r w:rsidRPr="00992A1A">
              <w:rPr>
                <w:sz w:val="22"/>
                <w:szCs w:val="22"/>
                <w:lang w:val="nl-NL"/>
              </w:rPr>
              <w:t>- Website chính phủ;</w:t>
            </w:r>
          </w:p>
          <w:p w:rsidR="00D95E39" w:rsidRPr="00992A1A" w:rsidRDefault="00D95E39" w:rsidP="00D95E39">
            <w:pPr>
              <w:textAlignment w:val="baseline"/>
              <w:rPr>
                <w:sz w:val="22"/>
                <w:szCs w:val="22"/>
                <w:lang w:val="nl-NL"/>
              </w:rPr>
            </w:pPr>
            <w:r w:rsidRPr="00992A1A">
              <w:rPr>
                <w:sz w:val="22"/>
                <w:szCs w:val="22"/>
                <w:lang w:val="nl-NL"/>
              </w:rPr>
              <w:t>- Cục Kiểm tra văn bản (Bộ Tư pháp);</w:t>
            </w:r>
          </w:p>
          <w:p w:rsidR="00D95E39" w:rsidRPr="00992A1A" w:rsidRDefault="00D95E39" w:rsidP="00D95E39">
            <w:pPr>
              <w:textAlignment w:val="baseline"/>
              <w:rPr>
                <w:sz w:val="22"/>
                <w:szCs w:val="22"/>
                <w:lang w:val="nl-NL"/>
              </w:rPr>
            </w:pPr>
            <w:r w:rsidRPr="00992A1A">
              <w:rPr>
                <w:sz w:val="22"/>
                <w:szCs w:val="22"/>
                <w:lang w:val="nl-NL"/>
              </w:rPr>
              <w:t>- Các đơn vị thuộc Bộ Tài chính;</w:t>
            </w:r>
          </w:p>
          <w:p w:rsidR="00D95E39" w:rsidRPr="00992A1A" w:rsidRDefault="00D95E39" w:rsidP="00D95E39">
            <w:pPr>
              <w:textAlignment w:val="baseline"/>
              <w:rPr>
                <w:sz w:val="22"/>
                <w:szCs w:val="22"/>
                <w:lang w:val="nl-NL"/>
              </w:rPr>
            </w:pPr>
            <w:r w:rsidRPr="00992A1A">
              <w:rPr>
                <w:sz w:val="22"/>
                <w:szCs w:val="22"/>
                <w:lang w:val="nl-NL"/>
              </w:rPr>
              <w:t>- Website Bộ Tài chính;</w:t>
            </w:r>
          </w:p>
          <w:p w:rsidR="009C2B2F" w:rsidRPr="001B2563" w:rsidRDefault="00D95E39" w:rsidP="00D95E39">
            <w:pPr>
              <w:jc w:val="both"/>
              <w:rPr>
                <w:sz w:val="28"/>
                <w:lang w:val="pt-BR"/>
              </w:rPr>
            </w:pPr>
            <w:r w:rsidRPr="00992A1A">
              <w:rPr>
                <w:sz w:val="22"/>
                <w:szCs w:val="22"/>
                <w:lang w:val="nl-NL"/>
              </w:rPr>
              <w:lastRenderedPageBreak/>
              <w:t>- Lưu: VT, CST (CST5).</w:t>
            </w:r>
          </w:p>
        </w:tc>
        <w:tc>
          <w:tcPr>
            <w:tcW w:w="1914" w:type="pct"/>
          </w:tcPr>
          <w:p w:rsidR="009C2B2F" w:rsidRPr="001B2563" w:rsidRDefault="009C2B2F" w:rsidP="00FF61E6">
            <w:pPr>
              <w:jc w:val="center"/>
              <w:rPr>
                <w:b/>
                <w:sz w:val="26"/>
                <w:szCs w:val="26"/>
              </w:rPr>
            </w:pPr>
            <w:r w:rsidRPr="001B2563">
              <w:rPr>
                <w:b/>
                <w:sz w:val="26"/>
                <w:szCs w:val="26"/>
              </w:rPr>
              <w:lastRenderedPageBreak/>
              <w:t>THỨ TRƯỞNG</w:t>
            </w:r>
          </w:p>
        </w:tc>
      </w:tr>
      <w:tr w:rsidR="009C2B2F" w:rsidRPr="001B2563">
        <w:trPr>
          <w:trHeight w:val="1290"/>
        </w:trPr>
        <w:tc>
          <w:tcPr>
            <w:tcW w:w="3086" w:type="pct"/>
            <w:vMerge/>
          </w:tcPr>
          <w:p w:rsidR="009C2B2F" w:rsidRPr="001B2563" w:rsidRDefault="009C2B2F" w:rsidP="009C2B2F">
            <w:pPr>
              <w:jc w:val="both"/>
              <w:rPr>
                <w:sz w:val="28"/>
              </w:rPr>
            </w:pPr>
          </w:p>
        </w:tc>
        <w:tc>
          <w:tcPr>
            <w:tcW w:w="1914" w:type="pct"/>
          </w:tcPr>
          <w:p w:rsidR="009C2B2F" w:rsidRPr="001B2563" w:rsidRDefault="009C2B2F" w:rsidP="00FF61E6">
            <w:pPr>
              <w:spacing w:before="120"/>
              <w:jc w:val="center"/>
              <w:rPr>
                <w:sz w:val="28"/>
              </w:rPr>
            </w:pPr>
          </w:p>
          <w:p w:rsidR="009C2B2F" w:rsidRDefault="009C2B2F" w:rsidP="00FF61E6">
            <w:pPr>
              <w:jc w:val="center"/>
              <w:rPr>
                <w:b/>
                <w:sz w:val="28"/>
              </w:rPr>
            </w:pPr>
          </w:p>
          <w:p w:rsidR="009C2B2F" w:rsidRPr="001B2563" w:rsidRDefault="00486B9D" w:rsidP="00FF61E6">
            <w:pPr>
              <w:jc w:val="center"/>
              <w:rPr>
                <w:b/>
                <w:sz w:val="28"/>
              </w:rPr>
            </w:pPr>
            <w:r>
              <w:rPr>
                <w:b/>
                <w:sz w:val="28"/>
              </w:rPr>
              <w:t>Vũ Thị Mai</w:t>
            </w:r>
          </w:p>
        </w:tc>
      </w:tr>
    </w:tbl>
    <w:p w:rsidR="00207CD8" w:rsidRDefault="00207CD8"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p w:rsidR="00D61A00" w:rsidRDefault="00D61A00" w:rsidP="00550DD8">
      <w:pPr>
        <w:rPr>
          <w:sz w:val="28"/>
          <w:szCs w:val="28"/>
        </w:rPr>
      </w:pPr>
    </w:p>
    <w:sectPr w:rsidR="00D61A00" w:rsidSect="00B10B6D">
      <w:footerReference w:type="even" r:id="rId10"/>
      <w:footerReference w:type="default" r:id="rId11"/>
      <w:pgSz w:w="11909" w:h="16834" w:code="9"/>
      <w:pgMar w:top="1152" w:right="1440" w:bottom="1152" w:left="1728" w:header="432"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4A8" w:rsidRDefault="005944A8" w:rsidP="00C70FC4">
      <w:r>
        <w:separator/>
      </w:r>
    </w:p>
  </w:endnote>
  <w:endnote w:type="continuationSeparator" w:id="1">
    <w:p w:rsidR="005944A8" w:rsidRDefault="005944A8" w:rsidP="00C70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nFree">
    <w:altName w:val="Courier Ne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07" w:rsidRDefault="00445809" w:rsidP="00F01862">
    <w:pPr>
      <w:pStyle w:val="Footer"/>
      <w:framePr w:wrap="around" w:vAnchor="text" w:hAnchor="margin" w:xAlign="center" w:y="1"/>
      <w:rPr>
        <w:rStyle w:val="PageNumber"/>
      </w:rPr>
    </w:pPr>
    <w:r>
      <w:rPr>
        <w:rStyle w:val="PageNumber"/>
      </w:rPr>
      <w:fldChar w:fldCharType="begin"/>
    </w:r>
    <w:r w:rsidR="003D4B07">
      <w:rPr>
        <w:rStyle w:val="PageNumber"/>
      </w:rPr>
      <w:instrText xml:space="preserve">PAGE  </w:instrText>
    </w:r>
    <w:r>
      <w:rPr>
        <w:rStyle w:val="PageNumber"/>
      </w:rPr>
      <w:fldChar w:fldCharType="end"/>
    </w:r>
  </w:p>
  <w:p w:rsidR="003D4B07" w:rsidRDefault="003D4B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52905"/>
      <w:docPartObj>
        <w:docPartGallery w:val="Page Numbers (Bottom of Page)"/>
        <w:docPartUnique/>
      </w:docPartObj>
    </w:sdtPr>
    <w:sdtContent>
      <w:p w:rsidR="00713981" w:rsidRDefault="00445809">
        <w:pPr>
          <w:pStyle w:val="Footer"/>
          <w:jc w:val="right"/>
        </w:pPr>
        <w:fldSimple w:instr=" PAGE   \* MERGEFORMAT ">
          <w:r w:rsidR="00504A7C">
            <w:rPr>
              <w:noProof/>
            </w:rPr>
            <w:t>5</w:t>
          </w:r>
        </w:fldSimple>
      </w:p>
    </w:sdtContent>
  </w:sdt>
  <w:p w:rsidR="003D4B07" w:rsidRDefault="003D4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4A8" w:rsidRDefault="005944A8" w:rsidP="00C70FC4">
      <w:r>
        <w:separator/>
      </w:r>
    </w:p>
  </w:footnote>
  <w:footnote w:type="continuationSeparator" w:id="1">
    <w:p w:rsidR="005944A8" w:rsidRDefault="005944A8" w:rsidP="00C70F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791D"/>
    <w:multiLevelType w:val="hybridMultilevel"/>
    <w:tmpl w:val="D206D9EC"/>
    <w:lvl w:ilvl="0" w:tplc="B4105A70">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37197323"/>
    <w:multiLevelType w:val="hybridMultilevel"/>
    <w:tmpl w:val="BF409624"/>
    <w:lvl w:ilvl="0" w:tplc="BDE4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50DD8"/>
    <w:rsid w:val="00003FC3"/>
    <w:rsid w:val="000054BC"/>
    <w:rsid w:val="00012CAD"/>
    <w:rsid w:val="000134B2"/>
    <w:rsid w:val="00015E6A"/>
    <w:rsid w:val="00016CC8"/>
    <w:rsid w:val="00022A69"/>
    <w:rsid w:val="000302D5"/>
    <w:rsid w:val="00035135"/>
    <w:rsid w:val="0005050C"/>
    <w:rsid w:val="000665CE"/>
    <w:rsid w:val="0007068D"/>
    <w:rsid w:val="00085626"/>
    <w:rsid w:val="00092CF0"/>
    <w:rsid w:val="00096E9A"/>
    <w:rsid w:val="000A528B"/>
    <w:rsid w:val="000B3B9A"/>
    <w:rsid w:val="000D62F6"/>
    <w:rsid w:val="000E2B4F"/>
    <w:rsid w:val="000F1D24"/>
    <w:rsid w:val="000F61ED"/>
    <w:rsid w:val="00107126"/>
    <w:rsid w:val="00120337"/>
    <w:rsid w:val="00122D81"/>
    <w:rsid w:val="0012692A"/>
    <w:rsid w:val="0013091C"/>
    <w:rsid w:val="00131EA0"/>
    <w:rsid w:val="00134C8E"/>
    <w:rsid w:val="00140FFE"/>
    <w:rsid w:val="0014386A"/>
    <w:rsid w:val="00156725"/>
    <w:rsid w:val="001571B0"/>
    <w:rsid w:val="0016392C"/>
    <w:rsid w:val="00164D8C"/>
    <w:rsid w:val="00166264"/>
    <w:rsid w:val="00166A3A"/>
    <w:rsid w:val="00173CCB"/>
    <w:rsid w:val="00183A17"/>
    <w:rsid w:val="00183AE1"/>
    <w:rsid w:val="001840BB"/>
    <w:rsid w:val="001852DA"/>
    <w:rsid w:val="00185514"/>
    <w:rsid w:val="001A083D"/>
    <w:rsid w:val="001A24A1"/>
    <w:rsid w:val="001C1D17"/>
    <w:rsid w:val="001C409E"/>
    <w:rsid w:val="001E0ACF"/>
    <w:rsid w:val="001E2782"/>
    <w:rsid w:val="001E7787"/>
    <w:rsid w:val="001F2A7F"/>
    <w:rsid w:val="001F2E5F"/>
    <w:rsid w:val="001F4FB8"/>
    <w:rsid w:val="001F56DD"/>
    <w:rsid w:val="001F7BB9"/>
    <w:rsid w:val="00207CD8"/>
    <w:rsid w:val="0022648A"/>
    <w:rsid w:val="002345ED"/>
    <w:rsid w:val="00237BA9"/>
    <w:rsid w:val="00241AB8"/>
    <w:rsid w:val="00274EBC"/>
    <w:rsid w:val="00277DF4"/>
    <w:rsid w:val="00292037"/>
    <w:rsid w:val="00294AF3"/>
    <w:rsid w:val="002A218D"/>
    <w:rsid w:val="002A7A39"/>
    <w:rsid w:val="002B5167"/>
    <w:rsid w:val="002C2C48"/>
    <w:rsid w:val="002E4295"/>
    <w:rsid w:val="002E5168"/>
    <w:rsid w:val="002F0FE8"/>
    <w:rsid w:val="003062E2"/>
    <w:rsid w:val="00326E2F"/>
    <w:rsid w:val="00333208"/>
    <w:rsid w:val="003336EB"/>
    <w:rsid w:val="0034025C"/>
    <w:rsid w:val="00345A0D"/>
    <w:rsid w:val="00355A93"/>
    <w:rsid w:val="00364DB3"/>
    <w:rsid w:val="00364EDE"/>
    <w:rsid w:val="003868DC"/>
    <w:rsid w:val="00394F12"/>
    <w:rsid w:val="003C1453"/>
    <w:rsid w:val="003C70DD"/>
    <w:rsid w:val="003D1B22"/>
    <w:rsid w:val="003D4160"/>
    <w:rsid w:val="003D4B07"/>
    <w:rsid w:val="003D524A"/>
    <w:rsid w:val="003D64A9"/>
    <w:rsid w:val="004021B1"/>
    <w:rsid w:val="00402B51"/>
    <w:rsid w:val="00402F7B"/>
    <w:rsid w:val="00405AFF"/>
    <w:rsid w:val="00412EBE"/>
    <w:rsid w:val="0041362E"/>
    <w:rsid w:val="004179F6"/>
    <w:rsid w:val="00417C0E"/>
    <w:rsid w:val="00423D3E"/>
    <w:rsid w:val="00430FC2"/>
    <w:rsid w:val="004327B5"/>
    <w:rsid w:val="00435833"/>
    <w:rsid w:val="00443F26"/>
    <w:rsid w:val="00445809"/>
    <w:rsid w:val="004533AF"/>
    <w:rsid w:val="00457312"/>
    <w:rsid w:val="0045734E"/>
    <w:rsid w:val="00466E25"/>
    <w:rsid w:val="00475C7C"/>
    <w:rsid w:val="00476FC3"/>
    <w:rsid w:val="00477A3F"/>
    <w:rsid w:val="00481A06"/>
    <w:rsid w:val="004835F8"/>
    <w:rsid w:val="004855C5"/>
    <w:rsid w:val="00486B9D"/>
    <w:rsid w:val="004902C2"/>
    <w:rsid w:val="004A10B3"/>
    <w:rsid w:val="004A79E9"/>
    <w:rsid w:val="004C60D2"/>
    <w:rsid w:val="004C749D"/>
    <w:rsid w:val="004D01A1"/>
    <w:rsid w:val="004E09C1"/>
    <w:rsid w:val="004E3DBA"/>
    <w:rsid w:val="004F6D33"/>
    <w:rsid w:val="00504A7C"/>
    <w:rsid w:val="00505FD7"/>
    <w:rsid w:val="00506BB2"/>
    <w:rsid w:val="0051174A"/>
    <w:rsid w:val="005179A9"/>
    <w:rsid w:val="00522E44"/>
    <w:rsid w:val="005255A1"/>
    <w:rsid w:val="00533D71"/>
    <w:rsid w:val="00536663"/>
    <w:rsid w:val="00536A33"/>
    <w:rsid w:val="00550DD8"/>
    <w:rsid w:val="0055788B"/>
    <w:rsid w:val="00576F60"/>
    <w:rsid w:val="0058112C"/>
    <w:rsid w:val="00584EB4"/>
    <w:rsid w:val="0058613A"/>
    <w:rsid w:val="00593C34"/>
    <w:rsid w:val="005944A8"/>
    <w:rsid w:val="00597DF9"/>
    <w:rsid w:val="005A2FDF"/>
    <w:rsid w:val="005A3B61"/>
    <w:rsid w:val="005A777F"/>
    <w:rsid w:val="005B25D4"/>
    <w:rsid w:val="005C2CE1"/>
    <w:rsid w:val="005C74D7"/>
    <w:rsid w:val="005F010E"/>
    <w:rsid w:val="005F0F35"/>
    <w:rsid w:val="005F27C6"/>
    <w:rsid w:val="005F315C"/>
    <w:rsid w:val="005F50C1"/>
    <w:rsid w:val="00622965"/>
    <w:rsid w:val="00625354"/>
    <w:rsid w:val="00631DB8"/>
    <w:rsid w:val="00641E46"/>
    <w:rsid w:val="006433E7"/>
    <w:rsid w:val="00645DB0"/>
    <w:rsid w:val="00654F38"/>
    <w:rsid w:val="00657A83"/>
    <w:rsid w:val="00660A55"/>
    <w:rsid w:val="006717B4"/>
    <w:rsid w:val="00674260"/>
    <w:rsid w:val="00674DD3"/>
    <w:rsid w:val="00687026"/>
    <w:rsid w:val="00693AD1"/>
    <w:rsid w:val="006959C9"/>
    <w:rsid w:val="006B0120"/>
    <w:rsid w:val="0070056E"/>
    <w:rsid w:val="00706E18"/>
    <w:rsid w:val="00711868"/>
    <w:rsid w:val="00713981"/>
    <w:rsid w:val="00713C9D"/>
    <w:rsid w:val="00714510"/>
    <w:rsid w:val="00720474"/>
    <w:rsid w:val="00720C52"/>
    <w:rsid w:val="00722745"/>
    <w:rsid w:val="007247BD"/>
    <w:rsid w:val="0072704D"/>
    <w:rsid w:val="00743A3F"/>
    <w:rsid w:val="00750247"/>
    <w:rsid w:val="0075044C"/>
    <w:rsid w:val="0075170B"/>
    <w:rsid w:val="00755E41"/>
    <w:rsid w:val="00762FC4"/>
    <w:rsid w:val="0076521E"/>
    <w:rsid w:val="00767E90"/>
    <w:rsid w:val="0077267C"/>
    <w:rsid w:val="00775567"/>
    <w:rsid w:val="00782C0D"/>
    <w:rsid w:val="007A172F"/>
    <w:rsid w:val="007A2198"/>
    <w:rsid w:val="007A3F11"/>
    <w:rsid w:val="007A44FA"/>
    <w:rsid w:val="007A50AA"/>
    <w:rsid w:val="007A6665"/>
    <w:rsid w:val="007B2335"/>
    <w:rsid w:val="007C42C6"/>
    <w:rsid w:val="007C4D7C"/>
    <w:rsid w:val="007C6016"/>
    <w:rsid w:val="007E7835"/>
    <w:rsid w:val="007F50C9"/>
    <w:rsid w:val="007F77A1"/>
    <w:rsid w:val="0082693F"/>
    <w:rsid w:val="00826B7E"/>
    <w:rsid w:val="00827F2F"/>
    <w:rsid w:val="008472FC"/>
    <w:rsid w:val="0085009E"/>
    <w:rsid w:val="00880CE9"/>
    <w:rsid w:val="00882C70"/>
    <w:rsid w:val="008830C8"/>
    <w:rsid w:val="008839CE"/>
    <w:rsid w:val="00885DB7"/>
    <w:rsid w:val="00891DE4"/>
    <w:rsid w:val="00897B3E"/>
    <w:rsid w:val="008A63AC"/>
    <w:rsid w:val="008B0613"/>
    <w:rsid w:val="008C5402"/>
    <w:rsid w:val="008E38D0"/>
    <w:rsid w:val="008F1285"/>
    <w:rsid w:val="00904493"/>
    <w:rsid w:val="00911F41"/>
    <w:rsid w:val="00917892"/>
    <w:rsid w:val="0092030F"/>
    <w:rsid w:val="00920506"/>
    <w:rsid w:val="00924883"/>
    <w:rsid w:val="0093136E"/>
    <w:rsid w:val="009529B3"/>
    <w:rsid w:val="00963D98"/>
    <w:rsid w:val="009675ED"/>
    <w:rsid w:val="00971ED8"/>
    <w:rsid w:val="00975CFC"/>
    <w:rsid w:val="00983016"/>
    <w:rsid w:val="009907AD"/>
    <w:rsid w:val="00992A1A"/>
    <w:rsid w:val="009947F9"/>
    <w:rsid w:val="00994E2E"/>
    <w:rsid w:val="009A3801"/>
    <w:rsid w:val="009C027D"/>
    <w:rsid w:val="009C0408"/>
    <w:rsid w:val="009C2B2F"/>
    <w:rsid w:val="009C6A7E"/>
    <w:rsid w:val="009D2C71"/>
    <w:rsid w:val="009D6059"/>
    <w:rsid w:val="009E506B"/>
    <w:rsid w:val="009E7DEF"/>
    <w:rsid w:val="009F1477"/>
    <w:rsid w:val="00A0127E"/>
    <w:rsid w:val="00A15475"/>
    <w:rsid w:val="00A174CD"/>
    <w:rsid w:val="00A176A9"/>
    <w:rsid w:val="00A2080F"/>
    <w:rsid w:val="00A41638"/>
    <w:rsid w:val="00A50A70"/>
    <w:rsid w:val="00A5551F"/>
    <w:rsid w:val="00A6412A"/>
    <w:rsid w:val="00A745D0"/>
    <w:rsid w:val="00A95C82"/>
    <w:rsid w:val="00AA3203"/>
    <w:rsid w:val="00AC2E5B"/>
    <w:rsid w:val="00AC52A7"/>
    <w:rsid w:val="00AE4A4B"/>
    <w:rsid w:val="00AF587B"/>
    <w:rsid w:val="00B02987"/>
    <w:rsid w:val="00B03667"/>
    <w:rsid w:val="00B04636"/>
    <w:rsid w:val="00B04F8D"/>
    <w:rsid w:val="00B07351"/>
    <w:rsid w:val="00B10B6D"/>
    <w:rsid w:val="00B134E6"/>
    <w:rsid w:val="00B147D5"/>
    <w:rsid w:val="00B34046"/>
    <w:rsid w:val="00B363B6"/>
    <w:rsid w:val="00B43D4B"/>
    <w:rsid w:val="00B505F6"/>
    <w:rsid w:val="00B632D9"/>
    <w:rsid w:val="00B64F08"/>
    <w:rsid w:val="00B85598"/>
    <w:rsid w:val="00BA4E41"/>
    <w:rsid w:val="00BA5356"/>
    <w:rsid w:val="00BB7B35"/>
    <w:rsid w:val="00BC2CE5"/>
    <w:rsid w:val="00BC4B4C"/>
    <w:rsid w:val="00BC4F02"/>
    <w:rsid w:val="00BD2AD3"/>
    <w:rsid w:val="00BD4969"/>
    <w:rsid w:val="00BE306B"/>
    <w:rsid w:val="00BF01D0"/>
    <w:rsid w:val="00BF17A2"/>
    <w:rsid w:val="00BF2361"/>
    <w:rsid w:val="00C15D76"/>
    <w:rsid w:val="00C23F22"/>
    <w:rsid w:val="00C31EC2"/>
    <w:rsid w:val="00C336F2"/>
    <w:rsid w:val="00C47822"/>
    <w:rsid w:val="00C50C5D"/>
    <w:rsid w:val="00C51D42"/>
    <w:rsid w:val="00C57A31"/>
    <w:rsid w:val="00C64DB0"/>
    <w:rsid w:val="00C66F05"/>
    <w:rsid w:val="00C67884"/>
    <w:rsid w:val="00C70FC4"/>
    <w:rsid w:val="00C73BC4"/>
    <w:rsid w:val="00C83139"/>
    <w:rsid w:val="00C96F4B"/>
    <w:rsid w:val="00C972BF"/>
    <w:rsid w:val="00CD7E0C"/>
    <w:rsid w:val="00CE3290"/>
    <w:rsid w:val="00CF2A1D"/>
    <w:rsid w:val="00D008A9"/>
    <w:rsid w:val="00D00ABF"/>
    <w:rsid w:val="00D02418"/>
    <w:rsid w:val="00D10921"/>
    <w:rsid w:val="00D26CFC"/>
    <w:rsid w:val="00D31306"/>
    <w:rsid w:val="00D40CD9"/>
    <w:rsid w:val="00D45805"/>
    <w:rsid w:val="00D45CE4"/>
    <w:rsid w:val="00D46FF8"/>
    <w:rsid w:val="00D54DCD"/>
    <w:rsid w:val="00D55859"/>
    <w:rsid w:val="00D61A00"/>
    <w:rsid w:val="00D61F5F"/>
    <w:rsid w:val="00D71682"/>
    <w:rsid w:val="00D83517"/>
    <w:rsid w:val="00D85E48"/>
    <w:rsid w:val="00D92D49"/>
    <w:rsid w:val="00D9353B"/>
    <w:rsid w:val="00D95E39"/>
    <w:rsid w:val="00DA46DF"/>
    <w:rsid w:val="00DA654F"/>
    <w:rsid w:val="00DC6824"/>
    <w:rsid w:val="00DD2468"/>
    <w:rsid w:val="00DD3438"/>
    <w:rsid w:val="00DD7313"/>
    <w:rsid w:val="00DE2945"/>
    <w:rsid w:val="00DE2B8A"/>
    <w:rsid w:val="00E00157"/>
    <w:rsid w:val="00E10801"/>
    <w:rsid w:val="00E374EB"/>
    <w:rsid w:val="00E40444"/>
    <w:rsid w:val="00E424D9"/>
    <w:rsid w:val="00E569C4"/>
    <w:rsid w:val="00E61E3C"/>
    <w:rsid w:val="00E70D00"/>
    <w:rsid w:val="00E76143"/>
    <w:rsid w:val="00E774D0"/>
    <w:rsid w:val="00E801FB"/>
    <w:rsid w:val="00E82C86"/>
    <w:rsid w:val="00E86224"/>
    <w:rsid w:val="00E869B4"/>
    <w:rsid w:val="00E92F91"/>
    <w:rsid w:val="00E9412A"/>
    <w:rsid w:val="00EA489D"/>
    <w:rsid w:val="00EC3F05"/>
    <w:rsid w:val="00EC4487"/>
    <w:rsid w:val="00EF05B2"/>
    <w:rsid w:val="00EF30A7"/>
    <w:rsid w:val="00F01862"/>
    <w:rsid w:val="00F04033"/>
    <w:rsid w:val="00F045B6"/>
    <w:rsid w:val="00F07CE5"/>
    <w:rsid w:val="00F12074"/>
    <w:rsid w:val="00F12AB4"/>
    <w:rsid w:val="00F25168"/>
    <w:rsid w:val="00F3300C"/>
    <w:rsid w:val="00F333C5"/>
    <w:rsid w:val="00F34692"/>
    <w:rsid w:val="00F34B9A"/>
    <w:rsid w:val="00F35D75"/>
    <w:rsid w:val="00F40226"/>
    <w:rsid w:val="00F514E4"/>
    <w:rsid w:val="00F54DAD"/>
    <w:rsid w:val="00F61A37"/>
    <w:rsid w:val="00F62217"/>
    <w:rsid w:val="00F66307"/>
    <w:rsid w:val="00F73E3D"/>
    <w:rsid w:val="00F75A91"/>
    <w:rsid w:val="00F85911"/>
    <w:rsid w:val="00F8596A"/>
    <w:rsid w:val="00F91E06"/>
    <w:rsid w:val="00F954C8"/>
    <w:rsid w:val="00FA10A1"/>
    <w:rsid w:val="00FA6E2D"/>
    <w:rsid w:val="00FB008E"/>
    <w:rsid w:val="00FB2167"/>
    <w:rsid w:val="00FB63D5"/>
    <w:rsid w:val="00FC5722"/>
    <w:rsid w:val="00FC71F4"/>
    <w:rsid w:val="00FF6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9F6"/>
    <w:rPr>
      <w:sz w:val="24"/>
      <w:szCs w:val="24"/>
      <w:lang w:val="en-US" w:eastAsia="en-US"/>
    </w:rPr>
  </w:style>
  <w:style w:type="paragraph" w:styleId="Heading2">
    <w:name w:val="heading 2"/>
    <w:basedOn w:val="Normal"/>
    <w:next w:val="Normal"/>
    <w:link w:val="Heading2Char"/>
    <w:qFormat/>
    <w:rsid w:val="00550DD8"/>
    <w:pPr>
      <w:keepNext/>
      <w:ind w:firstLine="720"/>
      <w:jc w:val="both"/>
      <w:outlineLvl w:val="1"/>
    </w:pPr>
    <w:rPr>
      <w:rFonts w:ascii=".VnTime" w:hAnsi=".VnTime"/>
      <w:i/>
      <w:sz w:val="28"/>
      <w:szCs w:val="20"/>
    </w:rPr>
  </w:style>
  <w:style w:type="paragraph" w:styleId="Heading3">
    <w:name w:val="heading 3"/>
    <w:basedOn w:val="Normal"/>
    <w:next w:val="Normal"/>
    <w:link w:val="Heading3Char"/>
    <w:qFormat/>
    <w:locked/>
    <w:rsid w:val="005A777F"/>
    <w:pPr>
      <w:keepNext/>
      <w:jc w:val="center"/>
      <w:outlineLvl w:val="2"/>
    </w:pPr>
    <w:rPr>
      <w:rFonts w:ascii=".VnTimeH" w:hAnsi=".VnTimeH"/>
      <w:b/>
      <w:sz w:val="26"/>
      <w:szCs w:val="20"/>
      <w:lang w:val="en-GB"/>
    </w:rPr>
  </w:style>
  <w:style w:type="paragraph" w:styleId="Heading4">
    <w:name w:val="heading 4"/>
    <w:basedOn w:val="Normal"/>
    <w:next w:val="Normal"/>
    <w:link w:val="Heading4Char"/>
    <w:qFormat/>
    <w:locked/>
    <w:rsid w:val="004327B5"/>
    <w:pPr>
      <w:keepNext/>
      <w:jc w:val="center"/>
      <w:outlineLvl w:val="3"/>
    </w:pPr>
    <w:rPr>
      <w:b/>
      <w:bCs/>
    </w:rPr>
  </w:style>
  <w:style w:type="paragraph" w:styleId="Heading6">
    <w:name w:val="heading 6"/>
    <w:basedOn w:val="Normal"/>
    <w:next w:val="Normal"/>
    <w:link w:val="Heading6Char"/>
    <w:uiPriority w:val="99"/>
    <w:qFormat/>
    <w:rsid w:val="00550DD8"/>
    <w:pPr>
      <w:keepNext/>
      <w:ind w:left="2880" w:firstLine="720"/>
      <w:jc w:val="right"/>
      <w:outlineLvl w:val="5"/>
    </w:pPr>
    <w:rPr>
      <w:rFonts w:ascii=".VnTime" w:hAnsi=".VnTime"/>
      <w:b/>
      <w:i/>
      <w:sz w:val="28"/>
      <w:szCs w:val="20"/>
    </w:rPr>
  </w:style>
  <w:style w:type="paragraph" w:styleId="Heading7">
    <w:name w:val="heading 7"/>
    <w:basedOn w:val="Normal"/>
    <w:next w:val="Normal"/>
    <w:link w:val="Heading7Char"/>
    <w:uiPriority w:val="99"/>
    <w:qFormat/>
    <w:rsid w:val="00550DD8"/>
    <w:pPr>
      <w:keepNext/>
      <w:jc w:val="center"/>
      <w:outlineLvl w:val="6"/>
    </w:pPr>
    <w:rPr>
      <w:rFonts w:ascii=".VnTime" w:hAnsi=".VnTime"/>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174CD"/>
    <w:rPr>
      <w:rFonts w:ascii="Cambria" w:hAnsi="Cambria" w:cs="Times New Roman"/>
      <w:b/>
      <w:bCs/>
      <w:i/>
      <w:iCs/>
      <w:sz w:val="28"/>
      <w:szCs w:val="28"/>
    </w:rPr>
  </w:style>
  <w:style w:type="character" w:customStyle="1" w:styleId="Heading6Char">
    <w:name w:val="Heading 6 Char"/>
    <w:basedOn w:val="DefaultParagraphFont"/>
    <w:link w:val="Heading6"/>
    <w:uiPriority w:val="99"/>
    <w:semiHidden/>
    <w:locked/>
    <w:rsid w:val="00A174CD"/>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50DD8"/>
    <w:rPr>
      <w:rFonts w:ascii=".VnTime" w:hAnsi=".VnTime" w:cs="Times New Roman"/>
      <w:i/>
      <w:iCs/>
      <w:sz w:val="28"/>
      <w:szCs w:val="28"/>
      <w:lang w:val="en-US" w:eastAsia="en-US" w:bidi="ar-SA"/>
    </w:rPr>
  </w:style>
  <w:style w:type="paragraph" w:styleId="Footer">
    <w:name w:val="footer"/>
    <w:basedOn w:val="Normal"/>
    <w:link w:val="FooterChar"/>
    <w:uiPriority w:val="99"/>
    <w:rsid w:val="00550DD8"/>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locked/>
    <w:rsid w:val="00A174CD"/>
    <w:rPr>
      <w:rFonts w:cs="Times New Roman"/>
      <w:sz w:val="24"/>
      <w:szCs w:val="24"/>
    </w:rPr>
  </w:style>
  <w:style w:type="paragraph" w:styleId="BodyTextIndent">
    <w:name w:val="Body Text Indent"/>
    <w:basedOn w:val="Normal"/>
    <w:link w:val="BodyTextIndentChar"/>
    <w:rsid w:val="00550DD8"/>
    <w:pPr>
      <w:ind w:firstLine="720"/>
      <w:jc w:val="both"/>
    </w:pPr>
    <w:rPr>
      <w:rFonts w:ascii=".VnTime" w:hAnsi=".VnTime"/>
      <w:sz w:val="28"/>
      <w:szCs w:val="20"/>
    </w:rPr>
  </w:style>
  <w:style w:type="character" w:customStyle="1" w:styleId="BodyTextIndentChar">
    <w:name w:val="Body Text Indent Char"/>
    <w:basedOn w:val="DefaultParagraphFont"/>
    <w:link w:val="BodyTextIndent"/>
    <w:locked/>
    <w:rsid w:val="00A174CD"/>
    <w:rPr>
      <w:rFonts w:cs="Times New Roman"/>
      <w:sz w:val="24"/>
      <w:szCs w:val="24"/>
    </w:rPr>
  </w:style>
  <w:style w:type="paragraph" w:styleId="BodyText2">
    <w:name w:val="Body Text 2"/>
    <w:basedOn w:val="Normal"/>
    <w:link w:val="BodyText2Char"/>
    <w:uiPriority w:val="99"/>
    <w:rsid w:val="00550DD8"/>
    <w:pPr>
      <w:jc w:val="both"/>
    </w:pPr>
    <w:rPr>
      <w:sz w:val="26"/>
      <w:szCs w:val="20"/>
      <w:lang w:val="nl-NL"/>
    </w:rPr>
  </w:style>
  <w:style w:type="character" w:customStyle="1" w:styleId="BodyText2Char">
    <w:name w:val="Body Text 2 Char"/>
    <w:basedOn w:val="DefaultParagraphFont"/>
    <w:link w:val="BodyText2"/>
    <w:uiPriority w:val="99"/>
    <w:semiHidden/>
    <w:locked/>
    <w:rsid w:val="00A174CD"/>
    <w:rPr>
      <w:rFonts w:cs="Times New Roman"/>
      <w:sz w:val="24"/>
      <w:szCs w:val="24"/>
    </w:rPr>
  </w:style>
  <w:style w:type="paragraph" w:customStyle="1" w:styleId="CharCharCharChar">
    <w:name w:val="Char Char Char Char"/>
    <w:basedOn w:val="Normal"/>
    <w:uiPriority w:val="99"/>
    <w:semiHidden/>
    <w:rsid w:val="004E3DBA"/>
    <w:pPr>
      <w:spacing w:after="160" w:line="240" w:lineRule="exact"/>
    </w:pPr>
    <w:rPr>
      <w:rFonts w:ascii="Arial" w:hAnsi="Arial"/>
      <w:sz w:val="22"/>
      <w:szCs w:val="22"/>
    </w:rPr>
  </w:style>
  <w:style w:type="character" w:customStyle="1" w:styleId="apple-style-span">
    <w:name w:val="apple-style-span"/>
    <w:basedOn w:val="DefaultParagraphFont"/>
    <w:rsid w:val="005F27C6"/>
    <w:rPr>
      <w:rFonts w:cs="Times New Roman"/>
    </w:rPr>
  </w:style>
  <w:style w:type="paragraph" w:styleId="Header">
    <w:name w:val="header"/>
    <w:basedOn w:val="Normal"/>
    <w:link w:val="HeaderChar"/>
    <w:uiPriority w:val="99"/>
    <w:semiHidden/>
    <w:unhideWhenUsed/>
    <w:rsid w:val="00C70FC4"/>
    <w:pPr>
      <w:tabs>
        <w:tab w:val="center" w:pos="4680"/>
        <w:tab w:val="right" w:pos="9360"/>
      </w:tabs>
    </w:pPr>
  </w:style>
  <w:style w:type="character" w:customStyle="1" w:styleId="HeaderChar">
    <w:name w:val="Header Char"/>
    <w:basedOn w:val="DefaultParagraphFont"/>
    <w:link w:val="Header"/>
    <w:uiPriority w:val="99"/>
    <w:semiHidden/>
    <w:rsid w:val="00C70FC4"/>
    <w:rPr>
      <w:sz w:val="24"/>
      <w:szCs w:val="24"/>
    </w:rPr>
  </w:style>
  <w:style w:type="character" w:styleId="PageNumber">
    <w:name w:val="page number"/>
    <w:basedOn w:val="DefaultParagraphFont"/>
    <w:rsid w:val="001A083D"/>
  </w:style>
  <w:style w:type="paragraph" w:styleId="ListParagraph">
    <w:name w:val="List Paragraph"/>
    <w:basedOn w:val="Normal"/>
    <w:uiPriority w:val="34"/>
    <w:qFormat/>
    <w:rsid w:val="00CD7E0C"/>
    <w:pPr>
      <w:ind w:left="720"/>
      <w:contextualSpacing/>
    </w:pPr>
  </w:style>
  <w:style w:type="paragraph" w:styleId="BodyTextIndent2">
    <w:name w:val="Body Text Indent 2"/>
    <w:basedOn w:val="Normal"/>
    <w:link w:val="BodyTextIndent2Char"/>
    <w:rsid w:val="00CD7E0C"/>
    <w:pPr>
      <w:spacing w:before="120"/>
      <w:ind w:firstLine="720"/>
      <w:jc w:val="both"/>
    </w:pPr>
    <w:rPr>
      <w:rFonts w:ascii=".VnTime" w:hAnsi=".VnTime"/>
      <w:sz w:val="28"/>
      <w:szCs w:val="28"/>
    </w:rPr>
  </w:style>
  <w:style w:type="character" w:customStyle="1" w:styleId="BodyTextIndent2Char">
    <w:name w:val="Body Text Indent 2 Char"/>
    <w:basedOn w:val="DefaultParagraphFont"/>
    <w:link w:val="BodyTextIndent2"/>
    <w:rsid w:val="00CD7E0C"/>
    <w:rPr>
      <w:rFonts w:ascii=".VnTime" w:hAnsi=".VnTime"/>
      <w:sz w:val="28"/>
      <w:szCs w:val="28"/>
      <w:lang w:val="en-US" w:eastAsia="en-US"/>
    </w:rPr>
  </w:style>
  <w:style w:type="character" w:customStyle="1" w:styleId="Heading3Char">
    <w:name w:val="Heading 3 Char"/>
    <w:basedOn w:val="DefaultParagraphFont"/>
    <w:link w:val="Heading3"/>
    <w:rsid w:val="005A777F"/>
    <w:rPr>
      <w:rFonts w:ascii=".VnTimeH" w:hAnsi=".VnTimeH"/>
      <w:b/>
      <w:sz w:val="26"/>
      <w:lang w:val="en-GB" w:eastAsia="en-US"/>
    </w:rPr>
  </w:style>
  <w:style w:type="character" w:styleId="Strong">
    <w:name w:val="Strong"/>
    <w:basedOn w:val="DefaultParagraphFont"/>
    <w:qFormat/>
    <w:locked/>
    <w:rsid w:val="009D2C71"/>
    <w:rPr>
      <w:b/>
      <w:bCs/>
    </w:rPr>
  </w:style>
  <w:style w:type="character" w:customStyle="1" w:styleId="Heading4Char">
    <w:name w:val="Heading 4 Char"/>
    <w:basedOn w:val="DefaultParagraphFont"/>
    <w:link w:val="Heading4"/>
    <w:rsid w:val="004327B5"/>
    <w:rPr>
      <w:b/>
      <w:bCs/>
      <w:sz w:val="24"/>
      <w:szCs w:val="24"/>
      <w:lang w:val="en-US" w:eastAsia="en-US"/>
    </w:rPr>
  </w:style>
  <w:style w:type="paragraph" w:styleId="BodyText">
    <w:name w:val="Body Text"/>
    <w:basedOn w:val="Normal"/>
    <w:link w:val="BodyTextChar"/>
    <w:uiPriority w:val="99"/>
    <w:rsid w:val="004327B5"/>
    <w:pPr>
      <w:autoSpaceDE w:val="0"/>
      <w:autoSpaceDN w:val="0"/>
      <w:jc w:val="both"/>
    </w:pPr>
    <w:rPr>
      <w:rFonts w:ascii=".VnTime" w:hAnsi=".VnTime" w:cs=".VnTime"/>
      <w:sz w:val="28"/>
      <w:szCs w:val="28"/>
    </w:rPr>
  </w:style>
  <w:style w:type="character" w:customStyle="1" w:styleId="BodyTextChar">
    <w:name w:val="Body Text Char"/>
    <w:basedOn w:val="DefaultParagraphFont"/>
    <w:link w:val="BodyText"/>
    <w:uiPriority w:val="99"/>
    <w:rsid w:val="004327B5"/>
    <w:rPr>
      <w:rFonts w:ascii=".VnTime" w:hAnsi=".VnTime" w:cs=".VnTime"/>
      <w:sz w:val="28"/>
      <w:szCs w:val="28"/>
      <w:lang w:val="en-US" w:eastAsia="en-US"/>
    </w:rPr>
  </w:style>
</w:styles>
</file>

<file path=word/webSettings.xml><?xml version="1.0" encoding="utf-8"?>
<w:webSettings xmlns:r="http://schemas.openxmlformats.org/officeDocument/2006/relationships" xmlns:w="http://schemas.openxmlformats.org/wordprocessingml/2006/main">
  <w:divs>
    <w:div w:id="1253929407">
      <w:marLeft w:val="0"/>
      <w:marRight w:val="0"/>
      <w:marTop w:val="0"/>
      <w:marBottom w:val="0"/>
      <w:divBdr>
        <w:top w:val="none" w:sz="0" w:space="0" w:color="auto"/>
        <w:left w:val="none" w:sz="0" w:space="0" w:color="auto"/>
        <w:bottom w:val="none" w:sz="0" w:space="0" w:color="auto"/>
        <w:right w:val="none" w:sz="0" w:space="0" w:color="auto"/>
      </w:divBdr>
      <w:divsChild>
        <w:div w:id="1253929410">
          <w:marLeft w:val="0"/>
          <w:marRight w:val="0"/>
          <w:marTop w:val="0"/>
          <w:marBottom w:val="0"/>
          <w:divBdr>
            <w:top w:val="none" w:sz="0" w:space="0" w:color="auto"/>
            <w:left w:val="none" w:sz="0" w:space="0" w:color="auto"/>
            <w:bottom w:val="none" w:sz="0" w:space="0" w:color="auto"/>
            <w:right w:val="none" w:sz="0" w:space="0" w:color="auto"/>
          </w:divBdr>
          <w:divsChild>
            <w:div w:id="1253929411">
              <w:marLeft w:val="0"/>
              <w:marRight w:val="0"/>
              <w:marTop w:val="0"/>
              <w:marBottom w:val="0"/>
              <w:divBdr>
                <w:top w:val="none" w:sz="0" w:space="0" w:color="auto"/>
                <w:left w:val="none" w:sz="0" w:space="0" w:color="auto"/>
                <w:bottom w:val="none" w:sz="0" w:space="0" w:color="auto"/>
                <w:right w:val="none" w:sz="0" w:space="0" w:color="auto"/>
              </w:divBdr>
              <w:divsChild>
                <w:div w:id="1253929406">
                  <w:marLeft w:val="720"/>
                  <w:marRight w:val="720"/>
                  <w:marTop w:val="100"/>
                  <w:marBottom w:val="100"/>
                  <w:divBdr>
                    <w:top w:val="none" w:sz="0" w:space="0" w:color="auto"/>
                    <w:left w:val="none" w:sz="0" w:space="0" w:color="auto"/>
                    <w:bottom w:val="none" w:sz="0" w:space="0" w:color="auto"/>
                    <w:right w:val="none" w:sz="0" w:space="0" w:color="auto"/>
                  </w:divBdr>
                  <w:divsChild>
                    <w:div w:id="1253929408">
                      <w:marLeft w:val="720"/>
                      <w:marRight w:val="720"/>
                      <w:marTop w:val="100"/>
                      <w:marBottom w:val="100"/>
                      <w:divBdr>
                        <w:top w:val="none" w:sz="0" w:space="0" w:color="auto"/>
                        <w:left w:val="none" w:sz="0" w:space="0" w:color="auto"/>
                        <w:bottom w:val="none" w:sz="0" w:space="0" w:color="auto"/>
                        <w:right w:val="none" w:sz="0" w:space="0" w:color="auto"/>
                      </w:divBdr>
                      <w:divsChild>
                        <w:div w:id="12539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929412">
      <w:marLeft w:val="0"/>
      <w:marRight w:val="0"/>
      <w:marTop w:val="0"/>
      <w:marBottom w:val="0"/>
      <w:divBdr>
        <w:top w:val="none" w:sz="0" w:space="0" w:color="auto"/>
        <w:left w:val="none" w:sz="0" w:space="0" w:color="auto"/>
        <w:bottom w:val="none" w:sz="0" w:space="0" w:color="auto"/>
        <w:right w:val="none" w:sz="0" w:space="0" w:color="auto"/>
      </w:divBdr>
    </w:div>
    <w:div w:id="1284458128">
      <w:bodyDiv w:val="1"/>
      <w:marLeft w:val="0"/>
      <w:marRight w:val="0"/>
      <w:marTop w:val="0"/>
      <w:marBottom w:val="0"/>
      <w:divBdr>
        <w:top w:val="none" w:sz="0" w:space="0" w:color="auto"/>
        <w:left w:val="none" w:sz="0" w:space="0" w:color="auto"/>
        <w:bottom w:val="none" w:sz="0" w:space="0" w:color="auto"/>
        <w:right w:val="none" w:sz="0" w:space="0" w:color="auto"/>
      </w:divBdr>
    </w:div>
    <w:div w:id="133977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8A22528B1D834EA3ECD6B40E90ED93" ma:contentTypeVersion="0" ma:contentTypeDescription="Create a new document." ma:contentTypeScope="" ma:versionID="48eb0cfede2902061598434f999ed906">
  <xsd:schema xmlns:xsd="http://www.w3.org/2001/XMLSchema" xmlns:xs="http://www.w3.org/2001/XMLSchema" xmlns:p="http://schemas.microsoft.com/office/2006/metadata/properties" targetNamespace="http://schemas.microsoft.com/office/2006/metadata/properties" ma:root="true" ma:fieldsID="a6a4f976cf09a0b7230cfb0b677904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êu đề"/>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0AFFE2-CF78-42D9-B7AB-92084153FE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0ED9D9-5404-41A1-94FC-8C682123A932}">
  <ds:schemaRefs>
    <ds:schemaRef ds:uri="http://schemas.microsoft.com/sharepoint/v3/contenttype/forms"/>
  </ds:schemaRefs>
</ds:datastoreItem>
</file>

<file path=customXml/itemProps3.xml><?xml version="1.0" encoding="utf-8"?>
<ds:datastoreItem xmlns:ds="http://schemas.openxmlformats.org/officeDocument/2006/customXml" ds:itemID="{A6CFAB44-348F-414F-B458-FF792FC2E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1244</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BỘ TÀI CHÍNH</vt:lpstr>
    </vt:vector>
  </TitlesOfParts>
  <Company>pc</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creator>Pham Ha Linh</dc:creator>
  <cp:lastModifiedBy>Phung Huyen</cp:lastModifiedBy>
  <cp:revision>2</cp:revision>
  <cp:lastPrinted>2016-11-08T23:19:00Z</cp:lastPrinted>
  <dcterms:created xsi:type="dcterms:W3CDTF">2016-11-28T01:17:00Z</dcterms:created>
  <dcterms:modified xsi:type="dcterms:W3CDTF">2016-11-28T01:17:00Z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0x010100478A22528B1D834EA3ECD6B40E90ED93</vt:lpwstr>
  </property>
</Properties>
</file>